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F1DF5">
      <w:pPr>
        <w:snapToGrid w:val="0"/>
        <w:spacing w:before="0" w:after="0" w:line="360" w:lineRule="auto"/>
        <w:ind w:firstLine="480" w:firstLineChars="200"/>
        <w:jc w:val="both"/>
      </w:pPr>
    </w:p>
    <w:p w14:paraId="18C4E8F9">
      <w:pPr>
        <w:snapToGrid w:val="0"/>
        <w:spacing w:before="0" w:after="0" w:line="360" w:lineRule="auto"/>
        <w:ind w:firstLine="480" w:firstLineChars="200"/>
        <w:jc w:val="both"/>
      </w:pPr>
    </w:p>
    <w:p w14:paraId="20EE0B1F">
      <w:pPr>
        <w:snapToGrid w:val="0"/>
        <w:spacing w:before="0" w:after="0" w:line="360" w:lineRule="auto"/>
        <w:ind w:firstLine="480" w:firstLineChars="200"/>
        <w:jc w:val="both"/>
      </w:pPr>
    </w:p>
    <w:p w14:paraId="527968CB">
      <w:pPr>
        <w:snapToGrid w:val="0"/>
        <w:spacing w:before="0" w:after="120" w:line="360" w:lineRule="auto"/>
        <w:ind w:firstLine="0" w:firstLineChars="0"/>
        <w:jc w:val="center"/>
      </w:pPr>
      <w:r>
        <w:rPr>
          <w:rFonts w:hint="eastAsia" w:ascii="Times New Roman" w:hAnsi="Times New Roman" w:eastAsia="黑体" w:cs="Times New Roman"/>
          <w:b/>
          <w:i w:val="0"/>
          <w:spacing w:val="80"/>
          <w:sz w:val="32"/>
        </w:rPr>
        <w:t>逐梦创新实验室</w:t>
      </w:r>
    </w:p>
    <w:p w14:paraId="6AB473F9">
      <w:pPr>
        <w:snapToGrid w:val="0"/>
        <w:spacing w:before="0" w:after="0" w:line="360" w:lineRule="auto"/>
        <w:ind w:firstLine="480" w:firstLineChars="200"/>
        <w:jc w:val="both"/>
      </w:pPr>
    </w:p>
    <w:p w14:paraId="52678DCE">
      <w:pPr>
        <w:snapToGrid w:val="0"/>
        <w:spacing w:before="0" w:after="200" w:line="312" w:lineRule="auto"/>
        <w:ind w:firstLine="0" w:firstLineChars="0"/>
        <w:jc w:val="center"/>
      </w:pPr>
      <w:r>
        <w:rPr>
          <w:rFonts w:hint="eastAsia" w:ascii="Times New Roman" w:hAnsi="Times New Roman" w:eastAsia="黑体" w:cs="Times New Roman"/>
          <w:b/>
          <w:i w:val="0"/>
          <w:sz w:val="60"/>
        </w:rPr>
        <w:t>“逐梦之夏”活动策划案</w:t>
      </w:r>
    </w:p>
    <w:p w14:paraId="3DB06CF6">
      <w:pPr>
        <w:snapToGrid w:val="0"/>
        <w:spacing w:before="0" w:after="80" w:line="360" w:lineRule="auto"/>
        <w:ind w:firstLine="0" w:firstLineChars="0"/>
        <w:jc w:val="center"/>
      </w:pPr>
      <w:r>
        <w:rPr>
          <w:rFonts w:hint="eastAsia" w:ascii="Times New Roman" w:hAnsi="Times New Roman" w:eastAsia="楷体" w:cs="Times New Roman"/>
          <w:b w:val="0"/>
          <w:i w:val="0"/>
          <w:sz w:val="30"/>
        </w:rPr>
        <w:t>课题项目招标 · 学习意愿考核 · 人才招募与项目孵化</w:t>
      </w:r>
    </w:p>
    <w:p w14:paraId="34039B3A">
      <w:pPr>
        <w:snapToGrid w:val="0"/>
        <w:spacing w:before="0" w:after="400" w:line="360" w:lineRule="auto"/>
        <w:ind w:firstLine="0" w:firstLineChars="0"/>
        <w:jc w:val="center"/>
      </w:pPr>
      <w:r>
        <w:rPr>
          <w:rFonts w:hint="eastAsia" w:ascii="Times New Roman" w:hAnsi="Times New Roman" w:eastAsia="楷体" w:cs="Times New Roman"/>
          <w:b w:val="0"/>
          <w:i w:val="0"/>
          <w:sz w:val="26"/>
        </w:rPr>
        <w:t>（2026 年秋季学期）</w:t>
      </w:r>
    </w:p>
    <w:p w14:paraId="4B7A5778">
      <w:pPr>
        <w:pBdr>
          <w:bottom w:val="single" w:color="1F3B73" w:sz="12" w:space="1"/>
        </w:pBdr>
        <w:ind w:firstLine="0" w:firstLineChars="0"/>
        <w:jc w:val="center"/>
      </w:pPr>
    </w:p>
    <w:p w14:paraId="1B99C61A">
      <w:pPr>
        <w:snapToGrid w:val="0"/>
        <w:spacing w:before="0" w:after="0" w:line="360" w:lineRule="auto"/>
        <w:ind w:firstLine="480" w:firstLineChars="200"/>
        <w:jc w:val="both"/>
      </w:pPr>
    </w:p>
    <w:p w14:paraId="16202FBB">
      <w:pPr>
        <w:snapToGrid w:val="0"/>
        <w:spacing w:before="0" w:after="0" w:line="360" w:lineRule="auto"/>
        <w:ind w:firstLine="480" w:firstLineChars="200"/>
        <w:jc w:val="both"/>
      </w:pPr>
    </w:p>
    <w:tbl>
      <w:tblPr>
        <w:tblStyle w:val="34"/>
        <w:tblW w:w="81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6237"/>
      </w:tblGrid>
      <w:tr w14:paraId="40ADE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9D8F9BA">
            <w:pPr>
              <w:snapToGrid w:val="0"/>
              <w:spacing w:before="40" w:after="40" w:line="360" w:lineRule="auto"/>
              <w:ind w:firstLine="0" w:firstLineChars="0"/>
              <w:jc w:val="right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4"/>
              </w:rPr>
              <w:t>主办单位：</w:t>
            </w:r>
          </w:p>
        </w:tc>
        <w:tc>
          <w:tcPr>
            <w:tcW w:w="6236" w:type="dxa"/>
            <w:vAlign w:val="center"/>
          </w:tcPr>
          <w:p w14:paraId="5C8102A2">
            <w:pPr>
              <w:snapToGrid w:val="0"/>
              <w:spacing w:before="40" w:after="40" w:line="36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4"/>
              </w:rPr>
              <w:t>逐梦创新实验室</w:t>
            </w:r>
          </w:p>
        </w:tc>
      </w:tr>
      <w:tr w14:paraId="60933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E48B713">
            <w:pPr>
              <w:snapToGrid w:val="0"/>
              <w:spacing w:before="40" w:after="40" w:line="360" w:lineRule="auto"/>
              <w:ind w:firstLine="0" w:firstLineChars="0"/>
              <w:jc w:val="right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4"/>
              </w:rPr>
              <w:t>面向对象：</w:t>
            </w:r>
          </w:p>
        </w:tc>
        <w:tc>
          <w:tcPr>
            <w:tcW w:w="6236" w:type="dxa"/>
            <w:vAlign w:val="center"/>
          </w:tcPr>
          <w:p w14:paraId="09B0809D">
            <w:pPr>
              <w:snapToGrid w:val="0"/>
              <w:spacing w:before="40" w:after="40" w:line="36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4"/>
              </w:rPr>
              <w:t>全校大一新生</w:t>
            </w:r>
          </w:p>
        </w:tc>
      </w:tr>
      <w:tr w14:paraId="1036B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F7BCE05">
            <w:pPr>
              <w:snapToGrid w:val="0"/>
              <w:spacing w:before="40" w:after="40" w:line="360" w:lineRule="auto"/>
              <w:ind w:firstLine="0" w:firstLineChars="0"/>
              <w:jc w:val="right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4"/>
              </w:rPr>
              <w:t>活动周期：</w:t>
            </w:r>
          </w:p>
        </w:tc>
        <w:tc>
          <w:tcPr>
            <w:tcW w:w="6236" w:type="dxa"/>
            <w:vAlign w:val="center"/>
          </w:tcPr>
          <w:p w14:paraId="4FA46C5D">
            <w:pPr>
              <w:snapToGrid w:val="0"/>
              <w:spacing w:before="40" w:after="40" w:line="36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4"/>
              </w:rPr>
              <w:t xml:space="preserve">暂定一学期（2026 年 9 月—2027 年 </w:t>
            </w:r>
            <w:r>
              <w:rPr>
                <w:rFonts w:hint="eastAsia" w:cs="Times New Roman"/>
                <w:b w:val="0"/>
                <w:i w:val="0"/>
                <w:sz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4"/>
              </w:rPr>
              <w:t xml:space="preserve"> 月）</w:t>
            </w:r>
          </w:p>
        </w:tc>
      </w:tr>
      <w:tr w14:paraId="71B59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57F4CA6">
            <w:pPr>
              <w:snapToGrid w:val="0"/>
              <w:spacing w:before="40" w:after="40" w:line="360" w:lineRule="auto"/>
              <w:ind w:firstLine="0" w:firstLineChars="0"/>
              <w:jc w:val="right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4"/>
              </w:rPr>
              <w:t>活动定位：</w:t>
            </w:r>
          </w:p>
        </w:tc>
        <w:tc>
          <w:tcPr>
            <w:tcW w:w="6236" w:type="dxa"/>
            <w:vAlign w:val="center"/>
          </w:tcPr>
          <w:p w14:paraId="4A961D65">
            <w:pPr>
              <w:snapToGrid w:val="0"/>
              <w:spacing w:before="40" w:after="40" w:line="36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4"/>
              </w:rPr>
              <w:t>项目招标 + 学习考核 + 人才招募 + 项目孵化</w:t>
            </w:r>
          </w:p>
        </w:tc>
      </w:tr>
      <w:tr w14:paraId="685EC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4A9BFD5">
            <w:pPr>
              <w:snapToGrid w:val="0"/>
              <w:spacing w:before="40" w:after="40" w:line="360" w:lineRule="auto"/>
              <w:ind w:firstLine="0" w:firstLineChars="0"/>
              <w:jc w:val="right"/>
            </w:pPr>
            <w:r>
              <w:rPr>
                <w:rFonts w:hint="eastAsia" w:eastAsia="黑体" w:cs="Times New Roman"/>
                <w:b/>
                <w:i w:val="0"/>
                <w:sz w:val="24"/>
                <w:lang w:val="en-US" w:eastAsia="zh-CN"/>
              </w:rPr>
              <w:t>策划</w:t>
            </w:r>
            <w:bookmarkStart w:id="28" w:name="_GoBack"/>
            <w:bookmarkEnd w:id="28"/>
            <w:r>
              <w:rPr>
                <w:rFonts w:hint="eastAsia" w:ascii="Times New Roman" w:hAnsi="Times New Roman" w:eastAsia="黑体" w:cs="Times New Roman"/>
                <w:b/>
                <w:i w:val="0"/>
                <w:sz w:val="24"/>
              </w:rPr>
              <w:t>版本：</w:t>
            </w:r>
          </w:p>
        </w:tc>
        <w:tc>
          <w:tcPr>
            <w:tcW w:w="6236" w:type="dxa"/>
            <w:vAlign w:val="center"/>
          </w:tcPr>
          <w:p w14:paraId="49A9ECDB">
            <w:pPr>
              <w:snapToGrid w:val="0"/>
              <w:spacing w:before="40" w:after="40" w:line="36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4"/>
              </w:rPr>
              <w:t>V1.0</w:t>
            </w:r>
          </w:p>
        </w:tc>
      </w:tr>
      <w:tr w14:paraId="796DE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548C9C6">
            <w:pPr>
              <w:snapToGrid w:val="0"/>
              <w:spacing w:before="40" w:after="40" w:line="360" w:lineRule="auto"/>
              <w:ind w:firstLine="0" w:firstLineChars="0"/>
              <w:jc w:val="right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4"/>
              </w:rPr>
              <w:t>编制日期：</w:t>
            </w:r>
          </w:p>
        </w:tc>
        <w:tc>
          <w:tcPr>
            <w:tcW w:w="6236" w:type="dxa"/>
            <w:vAlign w:val="center"/>
          </w:tcPr>
          <w:p w14:paraId="66533AD9">
            <w:pPr>
              <w:snapToGrid w:val="0"/>
              <w:spacing w:before="40" w:after="40" w:line="36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4"/>
              </w:rPr>
              <w:t>二〇二六年九月</w:t>
            </w:r>
          </w:p>
        </w:tc>
      </w:tr>
    </w:tbl>
    <w:p w14:paraId="02E406DE">
      <w:pPr>
        <w:sectPr>
          <w:headerReference r:id="rId5" w:type="default"/>
          <w:footerReference r:id="rId6" w:type="default"/>
          <w:pgSz w:w="11906" w:h="16838"/>
          <w:pgMar w:top="1440" w:right="1587" w:bottom="1440" w:left="1587" w:header="850" w:footer="992" w:gutter="0"/>
          <w:cols w:space="720" w:num="1"/>
          <w:docGrid w:linePitch="360" w:charSpace="0"/>
        </w:sectPr>
      </w:pPr>
    </w:p>
    <w:p w14:paraId="063C21BE">
      <w:pPr>
        <w:snapToGrid w:val="0"/>
        <w:spacing w:before="0" w:after="280" w:line="360" w:lineRule="auto"/>
        <w:ind w:firstLine="0" w:firstLineChars="0"/>
        <w:jc w:val="center"/>
      </w:pPr>
      <w:r>
        <w:rPr>
          <w:rFonts w:hint="eastAsia" w:ascii="Times New Roman" w:hAnsi="Times New Roman" w:eastAsia="黑体" w:cs="Times New Roman"/>
          <w:b/>
          <w:i w:val="0"/>
          <w:sz w:val="36"/>
        </w:rPr>
        <w:t>目　　录</w:t>
      </w:r>
    </w:p>
    <w:p w14:paraId="47202C9A">
      <w:pPr>
        <w:pStyle w:val="26"/>
        <w:tabs>
          <w:tab w:val="right" w:leader="dot" w:pos="873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_Toc32704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一、活动背景与定位</w:t>
      </w:r>
      <w:r>
        <w:tab/>
      </w:r>
      <w:r>
        <w:fldChar w:fldCharType="begin"/>
      </w:r>
      <w:r>
        <w:instrText xml:space="preserve"> PAGEREF _Toc32704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E1ED323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_Toc20866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（一）活动背景</w:t>
      </w:r>
      <w:r>
        <w:tab/>
      </w:r>
      <w:r>
        <w:fldChar w:fldCharType="begin"/>
      </w:r>
      <w:r>
        <w:instrText xml:space="preserve"> PAGEREF _Toc20866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4056892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_Toc4328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（二）活动定位</w:t>
      </w:r>
      <w:r>
        <w:tab/>
      </w:r>
      <w:r>
        <w:fldChar w:fldCharType="begin"/>
      </w:r>
      <w:r>
        <w:instrText xml:space="preserve"> PAGEREF _Toc4328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498303E">
      <w:pPr>
        <w:pStyle w:val="26"/>
        <w:tabs>
          <w:tab w:val="right" w:leader="dot" w:pos="8732"/>
        </w:tabs>
      </w:pPr>
      <w:r>
        <w:fldChar w:fldCharType="begin"/>
      </w:r>
      <w:r>
        <w:instrText xml:space="preserve"> HYPERLINK \l _Toc31780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二、活动目标</w:t>
      </w:r>
      <w:r>
        <w:tab/>
      </w:r>
      <w:r>
        <w:fldChar w:fldCharType="begin"/>
      </w:r>
      <w:r>
        <w:instrText xml:space="preserve"> PAGEREF _Toc31780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98CE180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_Toc10197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（一）总目标</w:t>
      </w:r>
      <w:r>
        <w:tab/>
      </w:r>
      <w:r>
        <w:fldChar w:fldCharType="begin"/>
      </w:r>
      <w:r>
        <w:instrText xml:space="preserve"> PAGEREF _Toc10197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C0400FE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_Toc24454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（二）分目标</w:t>
      </w:r>
      <w:r>
        <w:tab/>
      </w:r>
      <w:r>
        <w:fldChar w:fldCharType="begin"/>
      </w:r>
      <w:r>
        <w:instrText xml:space="preserve"> PAGEREF _Toc24454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B631739">
      <w:pPr>
        <w:pStyle w:val="26"/>
        <w:tabs>
          <w:tab w:val="right" w:leader="dot" w:pos="8732"/>
        </w:tabs>
      </w:pPr>
      <w:r>
        <w:fldChar w:fldCharType="begin"/>
      </w:r>
      <w:r>
        <w:instrText xml:space="preserve"> HYPERLINK \l _Toc16214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三、面向对象与时间安排</w:t>
      </w:r>
      <w:r>
        <w:tab/>
      </w:r>
      <w:r>
        <w:fldChar w:fldCharType="begin"/>
      </w:r>
      <w:r>
        <w:instrText xml:space="preserve"> PAGEREF _Toc16214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C22B304">
      <w:pPr>
        <w:pStyle w:val="26"/>
        <w:tabs>
          <w:tab w:val="right" w:leader="dot" w:pos="8732"/>
        </w:tabs>
      </w:pPr>
      <w:r>
        <w:fldChar w:fldCharType="begin"/>
      </w:r>
      <w:r>
        <w:instrText xml:space="preserve"> HYPERLINK \l _Toc9643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四、平台与形式</w:t>
      </w:r>
      <w:r>
        <w:tab/>
      </w:r>
      <w:r>
        <w:fldChar w:fldCharType="begin"/>
      </w:r>
      <w:r>
        <w:instrText xml:space="preserve"> PAGEREF _Toc9643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E618894">
      <w:pPr>
        <w:pStyle w:val="26"/>
        <w:tabs>
          <w:tab w:val="right" w:leader="dot" w:pos="8732"/>
        </w:tabs>
      </w:pPr>
      <w:r>
        <w:fldChar w:fldCharType="begin"/>
      </w:r>
      <w:r>
        <w:instrText xml:space="preserve"> HYPERLINK \l _Toc21008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五、核心流程</w:t>
      </w:r>
      <w:r>
        <w:tab/>
      </w:r>
      <w:r>
        <w:fldChar w:fldCharType="begin"/>
      </w:r>
      <w:r>
        <w:instrText xml:space="preserve"> PAGEREF _Toc21008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8839387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_Toc7337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（一）项目发布</w:t>
      </w:r>
      <w:r>
        <w:tab/>
      </w:r>
      <w:r>
        <w:fldChar w:fldCharType="begin"/>
      </w:r>
      <w:r>
        <w:instrText xml:space="preserve"> PAGEREF _Toc7337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ADCEB1A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_Toc17334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（二）自主申请</w:t>
      </w:r>
      <w:r>
        <w:tab/>
      </w:r>
      <w:r>
        <w:fldChar w:fldCharType="begin"/>
      </w:r>
      <w:r>
        <w:instrText xml:space="preserve"> PAGEREF _Toc17334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D51E306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_Toc6005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（三）系统跟进</w:t>
      </w:r>
      <w:r>
        <w:tab/>
      </w:r>
      <w:r>
        <w:fldChar w:fldCharType="begin"/>
      </w:r>
      <w:r>
        <w:instrText xml:space="preserve"> PAGEREF _Toc6005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3FD10E0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_Toc26932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（四）完成结项</w:t>
      </w:r>
      <w:r>
        <w:tab/>
      </w:r>
      <w:r>
        <w:fldChar w:fldCharType="begin"/>
      </w:r>
      <w:r>
        <w:instrText xml:space="preserve"> PAGEREF _Toc26932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44878F4">
      <w:pPr>
        <w:pStyle w:val="26"/>
        <w:tabs>
          <w:tab w:val="right" w:leader="dot" w:pos="8732"/>
        </w:tabs>
      </w:pPr>
      <w:r>
        <w:fldChar w:fldCharType="begin"/>
      </w:r>
      <w:r>
        <w:instrText xml:space="preserve"> HYPERLINK \l _Toc22001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六、项目管理制度</w:t>
      </w:r>
      <w:r>
        <w:tab/>
      </w:r>
      <w:r>
        <w:fldChar w:fldCharType="begin"/>
      </w:r>
      <w:r>
        <w:instrText xml:space="preserve"> PAGEREF _Toc22001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DAEFC2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_Toc20227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（一）周会制度</w:t>
      </w:r>
      <w:r>
        <w:tab/>
      </w:r>
      <w:r>
        <w:fldChar w:fldCharType="begin"/>
      </w:r>
      <w:r>
        <w:instrText xml:space="preserve"> PAGEREF _Toc20227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FCF93EC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_Toc13921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（二）月报制度</w:t>
      </w:r>
      <w:r>
        <w:tab/>
      </w:r>
      <w:r>
        <w:fldChar w:fldCharType="begin"/>
      </w:r>
      <w:r>
        <w:instrText xml:space="preserve"> PAGEREF _Toc13921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80C355A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_Toc5946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（三）学习意愿考核维度</w:t>
      </w:r>
      <w:r>
        <w:tab/>
      </w:r>
      <w:r>
        <w:fldChar w:fldCharType="begin"/>
      </w:r>
      <w:r>
        <w:instrText xml:space="preserve"> PAGEREF _Toc5946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F241D25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_Toc17346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（四）淘汰与激励</w:t>
      </w:r>
      <w:r>
        <w:tab/>
      </w:r>
      <w:r>
        <w:fldChar w:fldCharType="begin"/>
      </w:r>
      <w:r>
        <w:instrText xml:space="preserve"> PAGEREF _Toc17346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0758CDC">
      <w:pPr>
        <w:pStyle w:val="26"/>
        <w:tabs>
          <w:tab w:val="right" w:leader="dot" w:pos="8732"/>
        </w:tabs>
      </w:pPr>
      <w:r>
        <w:fldChar w:fldCharType="begin"/>
      </w:r>
      <w:r>
        <w:instrText xml:space="preserve"> HYPERLINK \l _Toc21793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七、宣传方案</w:t>
      </w:r>
      <w:r>
        <w:tab/>
      </w:r>
      <w:r>
        <w:fldChar w:fldCharType="begin"/>
      </w:r>
      <w:r>
        <w:instrText xml:space="preserve"> PAGEREF _Toc21793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E5A2507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_Toc3985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（一）宣传网站</w:t>
      </w:r>
      <w:r>
        <w:tab/>
      </w:r>
      <w:r>
        <w:fldChar w:fldCharType="begin"/>
      </w:r>
      <w:r>
        <w:instrText xml:space="preserve"> PAGEREF _Toc3985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1AB3E42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_Toc14919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（二）中秋 CS-TriadLect 第二节课专场宣讲</w:t>
      </w:r>
      <w:r>
        <w:tab/>
      </w:r>
      <w:r>
        <w:fldChar w:fldCharType="begin"/>
      </w:r>
      <w:r>
        <w:instrText xml:space="preserve"> PAGEREF _Toc14919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EF041B3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_Toc31489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（三）宣传节奏</w:t>
      </w:r>
      <w:r>
        <w:tab/>
      </w:r>
      <w:r>
        <w:fldChar w:fldCharType="begin"/>
      </w:r>
      <w:r>
        <w:instrText xml:space="preserve"> PAGEREF _Toc31489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FDB5A9A">
      <w:pPr>
        <w:pStyle w:val="26"/>
        <w:tabs>
          <w:tab w:val="right" w:leader="dot" w:pos="8732"/>
        </w:tabs>
      </w:pPr>
      <w:r>
        <w:fldChar w:fldCharType="begin"/>
      </w:r>
      <w:r>
        <w:instrText xml:space="preserve"> HYPERLINK \l _Toc18801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八、招募转化与项目产出</w:t>
      </w:r>
      <w:r>
        <w:tab/>
      </w:r>
      <w:r>
        <w:fldChar w:fldCharType="begin"/>
      </w:r>
      <w:r>
        <w:instrText xml:space="preserve"> PAGEREF _Toc18801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39D54A6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_Toc29366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（一）招募转化路径</w:t>
      </w:r>
      <w:r>
        <w:tab/>
      </w:r>
      <w:r>
        <w:fldChar w:fldCharType="begin"/>
      </w:r>
      <w:r>
        <w:instrText xml:space="preserve"> PAGEREF _Toc29366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D916B7A">
      <w:pPr>
        <w:pStyle w:val="29"/>
        <w:tabs>
          <w:tab w:val="right" w:leader="dot" w:pos="8732"/>
        </w:tabs>
      </w:pPr>
      <w:r>
        <w:fldChar w:fldCharType="begin"/>
      </w:r>
      <w:r>
        <w:instrText xml:space="preserve"> HYPERLINK \l _Toc9692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（二）转化机制</w:t>
      </w:r>
      <w:r>
        <w:tab/>
      </w:r>
      <w:r>
        <w:fldChar w:fldCharType="begin"/>
      </w:r>
      <w:r>
        <w:instrText xml:space="preserve"> PAGEREF _Toc9692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1DF11EC">
      <w:pPr>
        <w:pStyle w:val="26"/>
        <w:tabs>
          <w:tab w:val="right" w:leader="dot" w:pos="8732"/>
        </w:tabs>
      </w:pPr>
      <w:r>
        <w:fldChar w:fldCharType="begin"/>
      </w:r>
      <w:r>
        <w:instrText xml:space="preserve"> HYPERLINK \l _Toc31098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九、预期成果</w:t>
      </w:r>
      <w:r>
        <w:tab/>
      </w:r>
      <w:r>
        <w:fldChar w:fldCharType="begin"/>
      </w:r>
      <w:r>
        <w:instrText xml:space="preserve"> PAGEREF _Toc31098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85C00F9">
      <w:pPr>
        <w:pStyle w:val="26"/>
        <w:tabs>
          <w:tab w:val="right" w:leader="dot" w:pos="8732"/>
        </w:tabs>
      </w:pPr>
      <w:r>
        <w:fldChar w:fldCharType="begin"/>
      </w:r>
      <w:r>
        <w:instrText xml:space="preserve"> HYPERLINK \l _Toc2467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十、风险与应对</w:t>
      </w:r>
      <w:r>
        <w:tab/>
      </w:r>
      <w:r>
        <w:fldChar w:fldCharType="begin"/>
      </w:r>
      <w:r>
        <w:instrText xml:space="preserve"> PAGEREF _Toc2467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02A5409">
      <w:pPr>
        <w:pStyle w:val="26"/>
        <w:tabs>
          <w:tab w:val="right" w:leader="dot" w:pos="8732"/>
        </w:tabs>
      </w:pPr>
      <w:r>
        <w:fldChar w:fldCharType="begin"/>
      </w:r>
      <w:r>
        <w:instrText xml:space="preserve"> HYPERLINK \l _Toc398 </w:instrText>
      </w:r>
      <w:r>
        <w:fldChar w:fldCharType="separate"/>
      </w:r>
      <w:r>
        <w:rPr>
          <w:rFonts w:hint="eastAsia" w:ascii="Times New Roman" w:hAnsi="Times New Roman" w:eastAsia="黑体" w:cs="Times New Roman"/>
          <w:i w:val="0"/>
        </w:rPr>
        <w:t>十一、附则</w:t>
      </w:r>
      <w:r>
        <w:tab/>
      </w:r>
      <w:r>
        <w:fldChar w:fldCharType="begin"/>
      </w:r>
      <w:r>
        <w:instrText xml:space="preserve"> PAGEREF _Toc398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081F6F0">
      <w:pPr>
        <w:ind w:firstLine="0" w:firstLineChars="0"/>
        <w:jc w:val="left"/>
      </w:pPr>
      <w:r>
        <w:fldChar w:fldCharType="end"/>
      </w:r>
    </w:p>
    <w:p w14:paraId="236BA00D">
      <w:pPr>
        <w:sectPr>
          <w:headerReference r:id="rId7" w:type="default"/>
          <w:footerReference r:id="rId8" w:type="default"/>
          <w:pgSz w:w="11906" w:h="16838"/>
          <w:pgMar w:top="1440" w:right="1587" w:bottom="1440" w:left="1587" w:header="850" w:footer="992" w:gutter="0"/>
          <w:cols w:space="720" w:num="1"/>
          <w:docGrid w:linePitch="360" w:charSpace="0"/>
        </w:sectPr>
      </w:pPr>
    </w:p>
    <w:p w14:paraId="056BF6CC">
      <w:pPr>
        <w:pStyle w:val="3"/>
        <w:snapToGrid w:val="0"/>
        <w:ind w:firstLine="0" w:firstLineChars="0"/>
        <w:jc w:val="left"/>
      </w:pPr>
      <w:bookmarkStart w:id="0" w:name="_Toc32704"/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</w:rPr>
        <w:t>一、活动背景与定位</w:t>
      </w:r>
      <w:bookmarkEnd w:id="0"/>
    </w:p>
    <w:p w14:paraId="572A8870">
      <w:pPr>
        <w:pStyle w:val="4"/>
        <w:snapToGrid w:val="0"/>
        <w:ind w:firstLine="0" w:firstLineChars="0"/>
        <w:jc w:val="left"/>
      </w:pPr>
      <w:bookmarkStart w:id="1" w:name="_Toc20866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（一）活动背景</w:t>
      </w:r>
      <w:bookmarkEnd w:id="1"/>
    </w:p>
    <w:p w14:paraId="6BF9E5E1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逐梦创新实验室需要一批真正有学习意愿、能持续投入、愿意在真实课题中成长的学生。传统招新往往只能看到简历和面试表现，难以判断长期学习意愿与协作能力。</w:t>
      </w:r>
    </w:p>
    <w:p w14:paraId="06A597C6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“逐梦之夏”以课题项目招标为核心抓手，把招新转化为项目实践：让学生在真实项目中学习、试错、产出，实验室在过程中观察、筛选、孵化。</w:t>
      </w:r>
    </w:p>
    <w:p w14:paraId="6F26ADC6">
      <w:pPr>
        <w:pStyle w:val="4"/>
        <w:snapToGrid w:val="0"/>
        <w:ind w:firstLine="0" w:firstLineChars="0"/>
        <w:jc w:val="left"/>
      </w:pPr>
      <w:bookmarkStart w:id="2" w:name="_Toc4328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（二）活动定位</w:t>
      </w:r>
      <w:bookmarkEnd w:id="2"/>
    </w:p>
    <w:p w14:paraId="78BB4287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活动定位：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项目招标 + 学习考核 + 人才招募 + 项目孵化。</w:t>
      </w:r>
    </w:p>
    <w:p w14:paraId="6A3221AD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即以项目招标为入口、以学习考核为标尺、以人才招募为目的、以项目孵化为主线，实现“以项目选人、以过程识人、以成果育人”的闭环。</w:t>
      </w:r>
    </w:p>
    <w:p w14:paraId="4EF2544F">
      <w:pPr>
        <w:pStyle w:val="3"/>
        <w:snapToGrid w:val="0"/>
        <w:ind w:firstLine="0" w:firstLineChars="0"/>
        <w:jc w:val="left"/>
      </w:pPr>
      <w:bookmarkStart w:id="3" w:name="_Toc31780"/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</w:rPr>
        <w:t>二、活动目标</w:t>
      </w:r>
      <w:bookmarkEnd w:id="3"/>
    </w:p>
    <w:p w14:paraId="00A95860">
      <w:pPr>
        <w:pStyle w:val="4"/>
        <w:snapToGrid w:val="0"/>
        <w:ind w:firstLine="0" w:firstLineChars="0"/>
        <w:jc w:val="left"/>
      </w:pPr>
      <w:bookmarkStart w:id="4" w:name="_Toc10197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（一）总目标</w:t>
      </w:r>
      <w:bookmarkEnd w:id="4"/>
    </w:p>
    <w:p w14:paraId="2781D6BC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以课题项目为试金石，考核学生的学习意愿，孵化一批优质项目，并从中招募逐梦创新实验室生力军。</w:t>
      </w:r>
    </w:p>
    <w:p w14:paraId="71375B8A">
      <w:pPr>
        <w:pStyle w:val="4"/>
        <w:snapToGrid w:val="0"/>
        <w:ind w:firstLine="0" w:firstLineChars="0"/>
        <w:jc w:val="left"/>
      </w:pPr>
      <w:bookmarkStart w:id="5" w:name="_Toc24454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（二）分目标</w:t>
      </w:r>
      <w:bookmarkEnd w:id="5"/>
    </w:p>
    <w:p w14:paraId="439EE908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1. 考核学习意愿：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通过申请材料、学习计划、周会出勤、任务迭代、知识分享、月报质量等维度综合判断。</w:t>
      </w:r>
    </w:p>
    <w:p w14:paraId="1608F643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2. 孵化项目：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发布课题，自主申请，立项推进，周会月报跟进，最终结项产出。</w:t>
      </w:r>
    </w:p>
    <w:p w14:paraId="0FB0A7BB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3. 招募新生：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优秀参与者进入实验室，成为项目骨干或新生力军。</w:t>
      </w:r>
    </w:p>
    <w:p w14:paraId="56BD8F28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4. 沉淀机制：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形成课题库、人才库、项目库，并沉淀 OA 招标网站流程。</w:t>
      </w:r>
    </w:p>
    <w:p w14:paraId="39D99B1D">
      <w:pPr>
        <w:pStyle w:val="3"/>
        <w:snapToGrid w:val="0"/>
        <w:ind w:firstLine="0" w:firstLineChars="0"/>
        <w:jc w:val="left"/>
      </w:pPr>
      <w:bookmarkStart w:id="6" w:name="_Toc16214"/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</w:rPr>
        <w:t>三、面向对象与时间安排</w:t>
      </w:r>
      <w:bookmarkEnd w:id="6"/>
    </w:p>
    <w:p w14:paraId="6C0F292D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面向对象：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全校大一新生。</w:t>
      </w:r>
    </w:p>
    <w:p w14:paraId="5FF418C4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活动周期：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暂定一学期，按阶段推进，关键节点如下表所示。</w:t>
      </w:r>
    </w:p>
    <w:p w14:paraId="512F13EB">
      <w:pPr>
        <w:spacing w:before="120" w:after="60" w:line="276" w:lineRule="auto"/>
        <w:ind w:firstLine="0" w:firstLineChars="0"/>
        <w:jc w:val="center"/>
      </w:pPr>
      <w:r>
        <w:rPr>
          <w:rFonts w:hint="eastAsia" w:ascii="Times New Roman" w:hAnsi="Times New Roman" w:eastAsia="黑体" w:cs="Times New Roman"/>
          <w:b/>
          <w:i w:val="0"/>
          <w:sz w:val="21"/>
        </w:rPr>
        <w:t>表 1　活动阶段与关键动作安排</w:t>
      </w:r>
    </w:p>
    <w:tbl>
      <w:tblPr>
        <w:tblStyle w:val="35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530"/>
        <w:gridCol w:w="5670"/>
      </w:tblGrid>
      <w:tr w14:paraId="743EE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D9E2F3"/>
            <w:vAlign w:val="center"/>
          </w:tcPr>
          <w:p w14:paraId="562A2B09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1"/>
              </w:rPr>
              <w:t>阶段</w:t>
            </w:r>
          </w:p>
        </w:tc>
        <w:tc>
          <w:tcPr>
            <w:tcW w:w="1531" w:type="dxa"/>
            <w:shd w:val="clear" w:color="auto" w:fill="D9E2F3"/>
            <w:vAlign w:val="center"/>
          </w:tcPr>
          <w:p w14:paraId="5EE49361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1"/>
              </w:rPr>
              <w:t>时间</w:t>
            </w:r>
          </w:p>
        </w:tc>
        <w:tc>
          <w:tcPr>
            <w:tcW w:w="5669" w:type="dxa"/>
            <w:shd w:val="clear" w:color="auto" w:fill="D9E2F3"/>
            <w:vAlign w:val="center"/>
          </w:tcPr>
          <w:p w14:paraId="16BAE403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1"/>
              </w:rPr>
              <w:t>关键动作</w:t>
            </w:r>
          </w:p>
        </w:tc>
      </w:tr>
      <w:tr w14:paraId="0FDE6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1E01A97B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筹备期</w:t>
            </w:r>
          </w:p>
        </w:tc>
        <w:tc>
          <w:tcPr>
            <w:tcW w:w="1531" w:type="dxa"/>
            <w:vAlign w:val="center"/>
          </w:tcPr>
          <w:p w14:paraId="65811F1C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九月中旬</w:t>
            </w:r>
          </w:p>
        </w:tc>
        <w:tc>
          <w:tcPr>
            <w:tcW w:w="5669" w:type="dxa"/>
            <w:vAlign w:val="center"/>
          </w:tcPr>
          <w:p w14:paraId="28B4D7BD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建站、课题征集、模板制定</w:t>
            </w:r>
          </w:p>
        </w:tc>
      </w:tr>
      <w:tr w14:paraId="1E622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2A79FB03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宣传发布期</w:t>
            </w:r>
          </w:p>
        </w:tc>
        <w:tc>
          <w:tcPr>
            <w:tcW w:w="1531" w:type="dxa"/>
            <w:vAlign w:val="center"/>
          </w:tcPr>
          <w:p w14:paraId="18ABB5ED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九月中下旬</w:t>
            </w:r>
          </w:p>
        </w:tc>
        <w:tc>
          <w:tcPr>
            <w:tcW w:w="5669" w:type="dxa"/>
            <w:vAlign w:val="center"/>
          </w:tcPr>
          <w:p w14:paraId="430DEBB6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网站上线、中秋 CS-TriadLect 第二节课宣讲</w:t>
            </w:r>
          </w:p>
        </w:tc>
      </w:tr>
      <w:tr w14:paraId="00DCA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4AC33D1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申请立项期</w:t>
            </w:r>
          </w:p>
        </w:tc>
        <w:tc>
          <w:tcPr>
            <w:tcW w:w="1531" w:type="dxa"/>
            <w:vAlign w:val="center"/>
          </w:tcPr>
          <w:p w14:paraId="64D90BE7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十月上旬</w:t>
            </w:r>
          </w:p>
        </w:tc>
        <w:tc>
          <w:tcPr>
            <w:tcW w:w="5669" w:type="dxa"/>
            <w:vAlign w:val="center"/>
          </w:tcPr>
          <w:p w14:paraId="67B421CF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学生申请、负责人筛选、面试/任务测试、立项公示</w:t>
            </w:r>
          </w:p>
        </w:tc>
      </w:tr>
      <w:tr w14:paraId="5DC3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0DF0C37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项目执行期</w:t>
            </w:r>
          </w:p>
        </w:tc>
        <w:tc>
          <w:tcPr>
            <w:tcW w:w="1531" w:type="dxa"/>
            <w:vAlign w:val="center"/>
          </w:tcPr>
          <w:p w14:paraId="5FE9A0FF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十月—十二月</w:t>
            </w:r>
          </w:p>
        </w:tc>
        <w:tc>
          <w:tcPr>
            <w:tcW w:w="5669" w:type="dxa"/>
            <w:vAlign w:val="center"/>
          </w:tcPr>
          <w:p w14:paraId="0E7FA5AD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周会、月报、中期检查、项目推进</w:t>
            </w:r>
          </w:p>
        </w:tc>
      </w:tr>
      <w:tr w14:paraId="6263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08C318EC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结项评审期</w:t>
            </w:r>
          </w:p>
        </w:tc>
        <w:tc>
          <w:tcPr>
            <w:tcW w:w="1531" w:type="dxa"/>
            <w:vAlign w:val="center"/>
          </w:tcPr>
          <w:p w14:paraId="7B4C113E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一月</w:t>
            </w:r>
          </w:p>
        </w:tc>
        <w:tc>
          <w:tcPr>
            <w:tcW w:w="5669" w:type="dxa"/>
            <w:vAlign w:val="center"/>
          </w:tcPr>
          <w:p w14:paraId="1E3560F3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提交材料、答辩评审、评优公示</w:t>
            </w:r>
          </w:p>
        </w:tc>
      </w:tr>
      <w:tr w14:paraId="60B4E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3A432B31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转化招募期</w:t>
            </w:r>
          </w:p>
        </w:tc>
        <w:tc>
          <w:tcPr>
            <w:tcW w:w="1531" w:type="dxa"/>
            <w:vAlign w:val="center"/>
          </w:tcPr>
          <w:p w14:paraId="40BEAFC2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长期</w:t>
            </w:r>
          </w:p>
        </w:tc>
        <w:tc>
          <w:tcPr>
            <w:tcW w:w="5669" w:type="dxa"/>
            <w:vAlign w:val="center"/>
          </w:tcPr>
          <w:p w14:paraId="733DB43C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优秀成员直通面试、新生招募、项目续期孵化</w:t>
            </w:r>
          </w:p>
        </w:tc>
      </w:tr>
    </w:tbl>
    <w:p w14:paraId="3CE45974">
      <w:pPr>
        <w:spacing w:after="0" w:line="240" w:lineRule="auto"/>
        <w:ind w:firstLine="0" w:firstLineChars="0"/>
      </w:pPr>
    </w:p>
    <w:p w14:paraId="3561A22D">
      <w:pPr>
        <w:pStyle w:val="3"/>
        <w:snapToGrid w:val="0"/>
        <w:ind w:firstLine="0" w:firstLineChars="0"/>
        <w:jc w:val="left"/>
      </w:pPr>
      <w:bookmarkStart w:id="7" w:name="_Toc9643"/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</w:rPr>
        <w:t>四、平台与形式</w:t>
      </w:r>
      <w:bookmarkEnd w:id="7"/>
    </w:p>
    <w:p w14:paraId="7F0C05C1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依托实验室 OA 系统，上线“逐梦之夏·课题项目招标网站”，实现“项目发布 → 自主申请 → 系统跟进 → 完成结项”全流程线上化，所有过程材料在系统内留痕，作为学习意愿考核与结项评审的客观依据。</w:t>
      </w:r>
    </w:p>
    <w:p w14:paraId="3369DD05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网站核心模块如下表所示。</w:t>
      </w:r>
    </w:p>
    <w:p w14:paraId="4CF5E749">
      <w:pPr>
        <w:spacing w:before="120" w:after="60" w:line="276" w:lineRule="auto"/>
        <w:ind w:firstLine="0" w:firstLineChars="0"/>
        <w:jc w:val="center"/>
      </w:pPr>
      <w:r>
        <w:rPr>
          <w:rFonts w:hint="eastAsia" w:ascii="Times New Roman" w:hAnsi="Times New Roman" w:eastAsia="黑体" w:cs="Times New Roman"/>
          <w:b/>
          <w:i w:val="0"/>
          <w:sz w:val="21"/>
        </w:rPr>
        <w:t>表 2　“逐梦之夏·课题项目招标网站”核心模块</w:t>
      </w:r>
    </w:p>
    <w:tbl>
      <w:tblPr>
        <w:tblStyle w:val="35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757"/>
        <w:gridCol w:w="6237"/>
      </w:tblGrid>
      <w:tr w14:paraId="31B3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shd w:val="clear" w:color="auto" w:fill="D9E2F3"/>
            <w:vAlign w:val="center"/>
          </w:tcPr>
          <w:p w14:paraId="3C3FDBF4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1"/>
              </w:rPr>
              <w:t>序号</w:t>
            </w:r>
          </w:p>
        </w:tc>
        <w:tc>
          <w:tcPr>
            <w:tcW w:w="1757" w:type="dxa"/>
            <w:shd w:val="clear" w:color="auto" w:fill="D9E2F3"/>
            <w:vAlign w:val="center"/>
          </w:tcPr>
          <w:p w14:paraId="1612CA58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1"/>
              </w:rPr>
              <w:t>核心模块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2E81D8E9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1"/>
              </w:rPr>
              <w:t>功能说明</w:t>
            </w:r>
          </w:p>
        </w:tc>
      </w:tr>
      <w:tr w14:paraId="7D548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27BB3C17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w="1757" w:type="dxa"/>
            <w:vAlign w:val="center"/>
          </w:tcPr>
          <w:p w14:paraId="7D8227A4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项目大厅</w:t>
            </w:r>
          </w:p>
        </w:tc>
        <w:tc>
          <w:tcPr>
            <w:tcW w:w="6236" w:type="dxa"/>
            <w:vAlign w:val="center"/>
          </w:tcPr>
          <w:p w14:paraId="71A4A02B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展示所有招标课题，支持标签筛选。</w:t>
            </w:r>
          </w:p>
        </w:tc>
      </w:tr>
      <w:tr w14:paraId="2A6AA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46A2FC8A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w="1757" w:type="dxa"/>
            <w:vAlign w:val="center"/>
          </w:tcPr>
          <w:p w14:paraId="1D07719C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项目详情</w:t>
            </w:r>
          </w:p>
        </w:tc>
        <w:tc>
          <w:tcPr>
            <w:tcW w:w="6236" w:type="dxa"/>
            <w:vAlign w:val="center"/>
          </w:tcPr>
          <w:p w14:paraId="3AB662CF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课题背景、目标、任务、技能要求、人数、周期、产出要求。</w:t>
            </w:r>
          </w:p>
        </w:tc>
      </w:tr>
      <w:tr w14:paraId="4B583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082DF1D0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3</w:t>
            </w:r>
          </w:p>
        </w:tc>
        <w:tc>
          <w:tcPr>
            <w:tcW w:w="1757" w:type="dxa"/>
            <w:vAlign w:val="center"/>
          </w:tcPr>
          <w:p w14:paraId="49C48B67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申请入口</w:t>
            </w:r>
          </w:p>
        </w:tc>
        <w:tc>
          <w:tcPr>
            <w:tcW w:w="6236" w:type="dxa"/>
            <w:vAlign w:val="center"/>
          </w:tcPr>
          <w:p w14:paraId="459E9337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在线填报个人资料、作品、学习计划、时间投入。</w:t>
            </w:r>
          </w:p>
        </w:tc>
      </w:tr>
      <w:tr w14:paraId="43B2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24CB3DE0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4</w:t>
            </w:r>
          </w:p>
        </w:tc>
        <w:tc>
          <w:tcPr>
            <w:tcW w:w="1757" w:type="dxa"/>
            <w:vAlign w:val="center"/>
          </w:tcPr>
          <w:p w14:paraId="48A42B59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进度看板</w:t>
            </w:r>
          </w:p>
        </w:tc>
        <w:tc>
          <w:tcPr>
            <w:tcW w:w="6236" w:type="dxa"/>
            <w:vAlign w:val="center"/>
          </w:tcPr>
          <w:p w14:paraId="7998B72A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待审核、面试中、已立项、进行中、中期检查、已结项。</w:t>
            </w:r>
          </w:p>
        </w:tc>
      </w:tr>
      <w:tr w14:paraId="35657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4A61B167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w="1757" w:type="dxa"/>
            <w:vAlign w:val="center"/>
          </w:tcPr>
          <w:p w14:paraId="261D5876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周会／月报</w:t>
            </w:r>
          </w:p>
        </w:tc>
        <w:tc>
          <w:tcPr>
            <w:tcW w:w="6236" w:type="dxa"/>
            <w:vAlign w:val="center"/>
          </w:tcPr>
          <w:p w14:paraId="7D0E960E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上传周会纪要、月报、学习日志。</w:t>
            </w:r>
          </w:p>
        </w:tc>
      </w:tr>
      <w:tr w14:paraId="43DFF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055C29F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6</w:t>
            </w:r>
          </w:p>
        </w:tc>
        <w:tc>
          <w:tcPr>
            <w:tcW w:w="1757" w:type="dxa"/>
            <w:vAlign w:val="center"/>
          </w:tcPr>
          <w:p w14:paraId="39089081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文件与链接</w:t>
            </w:r>
          </w:p>
        </w:tc>
        <w:tc>
          <w:tcPr>
            <w:tcW w:w="6236" w:type="dxa"/>
            <w:vAlign w:val="center"/>
          </w:tcPr>
          <w:p w14:paraId="2D975284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代码仓库、文档、原型、数据集等。</w:t>
            </w:r>
          </w:p>
        </w:tc>
      </w:tr>
      <w:tr w14:paraId="61C4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5288EC10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7</w:t>
            </w:r>
          </w:p>
        </w:tc>
        <w:tc>
          <w:tcPr>
            <w:tcW w:w="1757" w:type="dxa"/>
            <w:vAlign w:val="center"/>
          </w:tcPr>
          <w:p w14:paraId="7EA4665D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通知提醒</w:t>
            </w:r>
          </w:p>
        </w:tc>
        <w:tc>
          <w:tcPr>
            <w:tcW w:w="6236" w:type="dxa"/>
            <w:vAlign w:val="center"/>
          </w:tcPr>
          <w:p w14:paraId="38C1FBDF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申请截止、周会提醒、月报催交、结项通知。</w:t>
            </w:r>
          </w:p>
        </w:tc>
      </w:tr>
      <w:tr w14:paraId="2735D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2625BE61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8</w:t>
            </w:r>
          </w:p>
        </w:tc>
        <w:tc>
          <w:tcPr>
            <w:tcW w:w="1757" w:type="dxa"/>
            <w:vAlign w:val="center"/>
          </w:tcPr>
          <w:p w14:paraId="6D280870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评价结项</w:t>
            </w:r>
          </w:p>
        </w:tc>
        <w:tc>
          <w:tcPr>
            <w:tcW w:w="6236" w:type="dxa"/>
            <w:vAlign w:val="center"/>
          </w:tcPr>
          <w:p w14:paraId="54134D0D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导师评价、负责人评价、结项材料提交。</w:t>
            </w:r>
          </w:p>
        </w:tc>
      </w:tr>
      <w:tr w14:paraId="44B49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412AAC11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9</w:t>
            </w:r>
          </w:p>
        </w:tc>
        <w:tc>
          <w:tcPr>
            <w:tcW w:w="1757" w:type="dxa"/>
            <w:vAlign w:val="center"/>
          </w:tcPr>
          <w:p w14:paraId="657DFF04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数据统计</w:t>
            </w:r>
          </w:p>
        </w:tc>
        <w:tc>
          <w:tcPr>
            <w:tcW w:w="6236" w:type="dxa"/>
            <w:vAlign w:val="center"/>
          </w:tcPr>
          <w:p w14:paraId="591D54AD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申请数、立项数、出勤率、结项率、成果数。</w:t>
            </w:r>
          </w:p>
        </w:tc>
      </w:tr>
    </w:tbl>
    <w:p w14:paraId="49ECA4A8">
      <w:pPr>
        <w:spacing w:after="0" w:line="240" w:lineRule="auto"/>
        <w:ind w:firstLine="0" w:firstLineChars="0"/>
      </w:pPr>
    </w:p>
    <w:p w14:paraId="2FF71A14">
      <w:pPr>
        <w:pStyle w:val="3"/>
        <w:snapToGrid w:val="0"/>
        <w:ind w:firstLine="0" w:firstLineChars="0"/>
        <w:jc w:val="left"/>
      </w:pPr>
      <w:bookmarkStart w:id="8" w:name="_Toc21008"/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</w:rPr>
        <w:t>五、核心流程</w:t>
      </w:r>
      <w:bookmarkEnd w:id="8"/>
    </w:p>
    <w:p w14:paraId="026F3DA5">
      <w:pPr>
        <w:snapToGrid w:val="0"/>
        <w:spacing w:before="120" w:after="120" w:line="360" w:lineRule="auto"/>
        <w:ind w:firstLine="0" w:firstLineChars="0"/>
        <w:jc w:val="center"/>
      </w:pPr>
      <w:r>
        <w:rPr>
          <w:rFonts w:hint="eastAsia" w:ascii="Times New Roman" w:hAnsi="Times New Roman" w:eastAsia="黑体" w:cs="Times New Roman"/>
          <w:b/>
          <w:i w:val="0"/>
          <w:color w:val="1F3B73"/>
          <w:sz w:val="24"/>
        </w:rPr>
        <w:t>项目发布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4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4"/>
        </w:rPr>
        <w:t>自主申请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4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4"/>
        </w:rPr>
        <w:t>系统跟进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4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4"/>
        </w:rPr>
        <w:t>完成结项</w:t>
      </w:r>
    </w:p>
    <w:p w14:paraId="6BA04A5C">
      <w:pPr>
        <w:pStyle w:val="4"/>
        <w:snapToGrid w:val="0"/>
        <w:ind w:firstLine="0" w:firstLineChars="0"/>
        <w:jc w:val="left"/>
      </w:pPr>
      <w:bookmarkStart w:id="9" w:name="_Toc7337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（一）项目发布</w:t>
      </w:r>
      <w:bookmarkEnd w:id="9"/>
    </w:p>
    <w:p w14:paraId="7CBB18A1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发布主体：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实验室老师、实验室项目团队。</w:t>
      </w:r>
    </w:p>
    <w:p w14:paraId="2A8825E3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发布内容：</w:t>
      </w:r>
    </w:p>
    <w:p w14:paraId="5133D876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（1）课题名称与背景；</w:t>
      </w:r>
    </w:p>
    <w:p w14:paraId="7CF1B525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（2）目标与预期产出；</w:t>
      </w:r>
    </w:p>
    <w:p w14:paraId="63F14627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（3）任务拆解与技能要求；</w:t>
      </w:r>
    </w:p>
    <w:p w14:paraId="36E046BE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（4）招募人数与角色；</w:t>
      </w:r>
    </w:p>
    <w:p w14:paraId="1260399C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（5）项目周期与里程碑；</w:t>
      </w:r>
    </w:p>
    <w:p w14:paraId="61B0A912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（6）学习资源与指导方式；</w:t>
      </w:r>
    </w:p>
    <w:p w14:paraId="6AEAC67E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（7）考核方式与结项标准。</w:t>
      </w:r>
    </w:p>
    <w:p w14:paraId="2F8B55E0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审核机制：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由实验室指导老师或实验室成员审核，确保课题真实、可执行、有孵化价值。</w:t>
      </w:r>
    </w:p>
    <w:p w14:paraId="587C79BB">
      <w:pPr>
        <w:pStyle w:val="4"/>
        <w:snapToGrid w:val="0"/>
        <w:ind w:firstLine="0" w:firstLineChars="0"/>
        <w:jc w:val="left"/>
      </w:pPr>
      <w:bookmarkStart w:id="10" w:name="_Toc17334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（二）自主申请</w:t>
      </w:r>
      <w:bookmarkEnd w:id="10"/>
    </w:p>
    <w:p w14:paraId="2B3D998E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全校学生通过 OA 系统浏览课题，自主提交申请，申请内容包括：</w:t>
      </w:r>
    </w:p>
    <w:p w14:paraId="64434D86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（1）个人简介与技能；</w:t>
      </w:r>
    </w:p>
    <w:p w14:paraId="71F22049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（2）相关作品／项目经历；</w:t>
      </w:r>
    </w:p>
    <w:p w14:paraId="5BE21790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（3）对课题的理解与初步想法。</w:t>
      </w:r>
    </w:p>
    <w:p w14:paraId="3FA40670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筛选方式：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项目负责人初筛 + 面试／小任务测试 + 导师确认。</w:t>
      </w:r>
    </w:p>
    <w:p w14:paraId="3169BF87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重点考察：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学习意愿、主动性、基础能力、协作意识、时间稳定性。</w:t>
      </w:r>
    </w:p>
    <w:p w14:paraId="69B78C2E">
      <w:pPr>
        <w:pStyle w:val="4"/>
        <w:snapToGrid w:val="0"/>
        <w:ind w:firstLine="0" w:firstLineChars="0"/>
        <w:jc w:val="left"/>
      </w:pPr>
      <w:bookmarkStart w:id="11" w:name="_Toc6005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（三）系统跟进</w:t>
      </w:r>
      <w:bookmarkEnd w:id="11"/>
    </w:p>
    <w:p w14:paraId="3D1EDB85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立项后进入系统跟进阶段，实行以下机制：</w:t>
      </w:r>
    </w:p>
    <w:p w14:paraId="00FC9B20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1. 项目负责人制：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每个项目由负责人跟进整体进度。</w:t>
      </w:r>
    </w:p>
    <w:p w14:paraId="598C4012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2. 周会制度：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每周一次周会总结，记录任务、问题、下一步计划。</w:t>
      </w:r>
    </w:p>
    <w:p w14:paraId="327D38E6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3. 月报制度：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每月全体项目成员向指导老师汇报项目情况，包括进度、风险、资源需求、下月计划。</w:t>
      </w:r>
    </w:p>
    <w:p w14:paraId="037EC0C3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4. 中期检查：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检查里程碑完成度，决定继续、调整或终止。</w:t>
      </w:r>
    </w:p>
    <w:p w14:paraId="1ABEF24F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5. 状态管理：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进行中、预警、延期、结项、淘汰。</w:t>
      </w:r>
    </w:p>
    <w:p w14:paraId="498959BB">
      <w:pPr>
        <w:pStyle w:val="4"/>
        <w:snapToGrid w:val="0"/>
        <w:ind w:firstLine="0" w:firstLineChars="0"/>
        <w:jc w:val="left"/>
      </w:pPr>
      <w:bookmarkStart w:id="12" w:name="_Toc26932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（四）完成结项</w:t>
      </w:r>
      <w:bookmarkEnd w:id="12"/>
    </w:p>
    <w:p w14:paraId="6355B7A2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项目结束后提交结项材料，包括：</w:t>
      </w:r>
    </w:p>
    <w:p w14:paraId="18CB1E72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（1）项目报告／文档；</w:t>
      </w:r>
    </w:p>
    <w:p w14:paraId="160AC7DA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（2）代码仓库／原型／演示视频；</w:t>
      </w:r>
    </w:p>
    <w:p w14:paraId="461BBA8C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（3）成员个人学习总结。</w:t>
      </w:r>
    </w:p>
    <w:p w14:paraId="0392381E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评审方式：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结项答辩与成果演示。</w:t>
      </w:r>
    </w:p>
    <w:p w14:paraId="0761A02E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评审结果：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优秀、合格、不合格。</w:t>
      </w:r>
    </w:p>
    <w:p w14:paraId="2E67F5E3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结果应用：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优秀成员获得实验室招募直通资格；优秀项目进入下一期孵化或推荐参赛。</w:t>
      </w:r>
    </w:p>
    <w:p w14:paraId="5C26B049">
      <w:pPr>
        <w:pStyle w:val="3"/>
        <w:snapToGrid w:val="0"/>
        <w:ind w:firstLine="0" w:firstLineChars="0"/>
        <w:jc w:val="left"/>
      </w:pPr>
      <w:bookmarkStart w:id="13" w:name="_Toc22001"/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</w:rPr>
        <w:t>六、项目管理制度</w:t>
      </w:r>
      <w:bookmarkEnd w:id="13"/>
    </w:p>
    <w:p w14:paraId="1DB31B98">
      <w:pPr>
        <w:pStyle w:val="4"/>
        <w:snapToGrid w:val="0"/>
        <w:ind w:firstLine="0" w:firstLineChars="0"/>
        <w:jc w:val="left"/>
      </w:pPr>
      <w:bookmarkStart w:id="14" w:name="_Toc20227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（一）周会制度</w:t>
      </w:r>
      <w:bookmarkEnd w:id="14"/>
    </w:p>
    <w:p w14:paraId="7182552B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1. 每周一次，时长 30—60 分钟。</w:t>
      </w:r>
    </w:p>
    <w:p w14:paraId="0FC92A05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2. 内容：上周任务回顾、本周计划、问题讨论、学习分享。</w:t>
      </w:r>
    </w:p>
    <w:p w14:paraId="6351B68D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3. 纪要上传 OA，作为过程考核依据。</w:t>
      </w:r>
    </w:p>
    <w:p w14:paraId="76529FFD">
      <w:pPr>
        <w:pStyle w:val="4"/>
        <w:snapToGrid w:val="0"/>
        <w:ind w:firstLine="0" w:firstLineChars="0"/>
        <w:jc w:val="left"/>
      </w:pPr>
      <w:bookmarkStart w:id="15" w:name="_Toc13921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（二）月报制度</w:t>
      </w:r>
      <w:bookmarkEnd w:id="15"/>
    </w:p>
    <w:p w14:paraId="53C5BB71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1. 每月末提交月报。</w:t>
      </w:r>
    </w:p>
    <w:p w14:paraId="28633D0D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2. 项目负责人向老师汇报：进度、成果、风险、需求、下月计划。</w:t>
      </w:r>
    </w:p>
    <w:p w14:paraId="51703853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3. 老师给出反馈与评级。</w:t>
      </w:r>
    </w:p>
    <w:p w14:paraId="25471766">
      <w:pPr>
        <w:pStyle w:val="4"/>
        <w:snapToGrid w:val="0"/>
        <w:ind w:firstLine="0" w:firstLineChars="0"/>
        <w:jc w:val="left"/>
      </w:pPr>
      <w:bookmarkStart w:id="16" w:name="_Toc5946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（三）学习意愿考核维度</w:t>
      </w:r>
      <w:bookmarkEnd w:id="16"/>
    </w:p>
    <w:p w14:paraId="4AEB2132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学习意愿考核以过程留痕为基础，按以下维度综合评价。</w:t>
      </w:r>
    </w:p>
    <w:p w14:paraId="2B27E007">
      <w:pPr>
        <w:spacing w:before="120" w:after="60" w:line="276" w:lineRule="auto"/>
        <w:ind w:firstLine="0" w:firstLineChars="0"/>
        <w:jc w:val="center"/>
      </w:pPr>
      <w:r>
        <w:rPr>
          <w:rFonts w:hint="eastAsia" w:ascii="Times New Roman" w:hAnsi="Times New Roman" w:eastAsia="黑体" w:cs="Times New Roman"/>
          <w:b/>
          <w:i w:val="0"/>
          <w:sz w:val="21"/>
        </w:rPr>
        <w:t>表 3　学习意愿考核维度与记录方式</w:t>
      </w:r>
    </w:p>
    <w:tbl>
      <w:tblPr>
        <w:tblStyle w:val="35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4195"/>
        <w:gridCol w:w="2608"/>
      </w:tblGrid>
      <w:tr w14:paraId="2294F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38A7980F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1"/>
              </w:rPr>
              <w:t>考核维度</w:t>
            </w:r>
          </w:p>
        </w:tc>
        <w:tc>
          <w:tcPr>
            <w:tcW w:w="4195" w:type="dxa"/>
            <w:shd w:val="clear" w:color="auto" w:fill="D9E2F3"/>
            <w:vAlign w:val="center"/>
          </w:tcPr>
          <w:p w14:paraId="1F2D86DF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1"/>
              </w:rPr>
              <w:t>说明</w:t>
            </w:r>
          </w:p>
        </w:tc>
        <w:tc>
          <w:tcPr>
            <w:tcW w:w="2608" w:type="dxa"/>
            <w:shd w:val="clear" w:color="auto" w:fill="D9E2F3"/>
            <w:vAlign w:val="center"/>
          </w:tcPr>
          <w:p w14:paraId="77B9ABEE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1"/>
              </w:rPr>
              <w:t>记录方式</w:t>
            </w:r>
          </w:p>
        </w:tc>
      </w:tr>
      <w:tr w14:paraId="0D32B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FA9DDDC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申请材料</w:t>
            </w:r>
          </w:p>
        </w:tc>
        <w:tc>
          <w:tcPr>
            <w:tcW w:w="4195" w:type="dxa"/>
            <w:vAlign w:val="center"/>
          </w:tcPr>
          <w:p w14:paraId="490FF11B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学习计划、时间投入、课题理解</w:t>
            </w:r>
          </w:p>
        </w:tc>
        <w:tc>
          <w:tcPr>
            <w:tcW w:w="2608" w:type="dxa"/>
            <w:vAlign w:val="center"/>
          </w:tcPr>
          <w:p w14:paraId="75919E50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OA 申请记录</w:t>
            </w:r>
          </w:p>
        </w:tc>
      </w:tr>
      <w:tr w14:paraId="170DE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92F4D74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周会参与</w:t>
            </w:r>
          </w:p>
        </w:tc>
        <w:tc>
          <w:tcPr>
            <w:tcW w:w="4195" w:type="dxa"/>
            <w:vAlign w:val="center"/>
          </w:tcPr>
          <w:p w14:paraId="0B00A6E2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出勤、发言、协作</w:t>
            </w:r>
          </w:p>
        </w:tc>
        <w:tc>
          <w:tcPr>
            <w:tcW w:w="2608" w:type="dxa"/>
            <w:vAlign w:val="center"/>
          </w:tcPr>
          <w:p w14:paraId="6C0E08A9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周会纪要</w:t>
            </w:r>
          </w:p>
        </w:tc>
      </w:tr>
      <w:tr w14:paraId="0557B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1D6947A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任务完成</w:t>
            </w:r>
          </w:p>
        </w:tc>
        <w:tc>
          <w:tcPr>
            <w:tcW w:w="4195" w:type="dxa"/>
            <w:vAlign w:val="center"/>
          </w:tcPr>
          <w:p w14:paraId="36094082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按时完成、主动迭代</w:t>
            </w:r>
          </w:p>
        </w:tc>
        <w:tc>
          <w:tcPr>
            <w:tcW w:w="2608" w:type="dxa"/>
            <w:vAlign w:val="center"/>
          </w:tcPr>
          <w:p w14:paraId="6488ED24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项目看板</w:t>
            </w:r>
          </w:p>
        </w:tc>
      </w:tr>
      <w:tr w14:paraId="01CB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DBA7101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知识分享</w:t>
            </w:r>
          </w:p>
        </w:tc>
        <w:tc>
          <w:tcPr>
            <w:tcW w:w="4195" w:type="dxa"/>
            <w:vAlign w:val="center"/>
          </w:tcPr>
          <w:p w14:paraId="7952CA15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学习日志、技术分享</w:t>
            </w:r>
          </w:p>
        </w:tc>
        <w:tc>
          <w:tcPr>
            <w:tcW w:w="2608" w:type="dxa"/>
            <w:vAlign w:val="center"/>
          </w:tcPr>
          <w:p w14:paraId="69B59527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OA 学习日志</w:t>
            </w:r>
          </w:p>
        </w:tc>
      </w:tr>
      <w:tr w14:paraId="52BC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73BA440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月报质量</w:t>
            </w:r>
          </w:p>
        </w:tc>
        <w:tc>
          <w:tcPr>
            <w:tcW w:w="4195" w:type="dxa"/>
            <w:vAlign w:val="center"/>
          </w:tcPr>
          <w:p w14:paraId="35E9B3CD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总结深度、问题意识</w:t>
            </w:r>
          </w:p>
        </w:tc>
        <w:tc>
          <w:tcPr>
            <w:tcW w:w="2608" w:type="dxa"/>
            <w:vAlign w:val="center"/>
          </w:tcPr>
          <w:p w14:paraId="34DB52C8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月报评审</w:t>
            </w:r>
          </w:p>
        </w:tc>
      </w:tr>
      <w:tr w14:paraId="0F415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B5AA230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导师评价</w:t>
            </w:r>
          </w:p>
        </w:tc>
        <w:tc>
          <w:tcPr>
            <w:tcW w:w="4195" w:type="dxa"/>
            <w:vAlign w:val="center"/>
          </w:tcPr>
          <w:p w14:paraId="6FF50FA3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主动性、稳定性、成长性</w:t>
            </w:r>
          </w:p>
        </w:tc>
        <w:tc>
          <w:tcPr>
            <w:tcW w:w="2608" w:type="dxa"/>
            <w:vAlign w:val="center"/>
          </w:tcPr>
          <w:p w14:paraId="3EAC0A02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导师评分</w:t>
            </w:r>
          </w:p>
        </w:tc>
      </w:tr>
    </w:tbl>
    <w:p w14:paraId="2B8DD9AD">
      <w:pPr>
        <w:spacing w:after="0" w:line="240" w:lineRule="auto"/>
        <w:ind w:firstLine="0" w:firstLineChars="0"/>
      </w:pPr>
    </w:p>
    <w:p w14:paraId="44BE32DF">
      <w:pPr>
        <w:pStyle w:val="4"/>
        <w:snapToGrid w:val="0"/>
        <w:ind w:firstLine="0" w:firstLineChars="0"/>
        <w:jc w:val="left"/>
      </w:pPr>
      <w:bookmarkStart w:id="17" w:name="_Toc17346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（四）淘汰与激励</w:t>
      </w:r>
      <w:bookmarkEnd w:id="17"/>
    </w:p>
    <w:p w14:paraId="36B11211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1. 连续缺勤、长期无进展、消极参与者，经提醒无效后可退出。</w:t>
      </w:r>
    </w:p>
    <w:p w14:paraId="45A36452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2. 优秀成员获实验室绿色通道、竞赛推荐等。</w:t>
      </w:r>
    </w:p>
    <w:p w14:paraId="235A54B8">
      <w:pPr>
        <w:pStyle w:val="3"/>
        <w:snapToGrid w:val="0"/>
        <w:ind w:firstLine="0" w:firstLineChars="0"/>
        <w:jc w:val="left"/>
      </w:pPr>
      <w:bookmarkStart w:id="18" w:name="_Toc21793"/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</w:rPr>
        <w:t>七、宣传方案</w:t>
      </w:r>
      <w:bookmarkEnd w:id="18"/>
    </w:p>
    <w:p w14:paraId="74F50E7D">
      <w:pPr>
        <w:pStyle w:val="4"/>
        <w:snapToGrid w:val="0"/>
        <w:ind w:firstLine="0" w:firstLineChars="0"/>
        <w:jc w:val="left"/>
      </w:pPr>
      <w:bookmarkStart w:id="19" w:name="_Toc3985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（一）宣传网站</w:t>
      </w:r>
      <w:bookmarkEnd w:id="19"/>
    </w:p>
    <w:p w14:paraId="36F0C927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1. OA 首页横幅、公告栏。</w:t>
      </w:r>
    </w:p>
    <w:p w14:paraId="00F8DDBE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2. 课题项目招标网站上线通知。</w:t>
      </w:r>
    </w:p>
    <w:p w14:paraId="1113C411">
      <w:pPr>
        <w:pStyle w:val="4"/>
        <w:snapToGrid w:val="0"/>
        <w:ind w:firstLine="0" w:firstLineChars="0"/>
        <w:jc w:val="left"/>
      </w:pPr>
      <w:bookmarkStart w:id="20" w:name="_Toc14919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（二）中秋 CS-TriadLect 第二节课专场宣讲</w:t>
      </w:r>
      <w:bookmarkEnd w:id="20"/>
    </w:p>
    <w:p w14:paraId="203125AE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1. 在第二节课安排 5—10 分钟专场宣讲。</w:t>
      </w:r>
    </w:p>
    <w:p w14:paraId="535F5A4E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2. 内容：活动愿景、课题列表、网站入口、申请流程、截止时间、激励政策。</w:t>
      </w:r>
    </w:p>
    <w:p w14:paraId="750171F4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3. 放置二维码，现场引导报名。</w:t>
      </w:r>
    </w:p>
    <w:p w14:paraId="6A39C84A">
      <w:pPr>
        <w:pStyle w:val="4"/>
        <w:snapToGrid w:val="0"/>
        <w:ind w:firstLine="0" w:firstLineChars="0"/>
        <w:jc w:val="left"/>
      </w:pPr>
      <w:bookmarkStart w:id="21" w:name="_Toc31489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（三）宣传节奏</w:t>
      </w:r>
      <w:bookmarkEnd w:id="21"/>
    </w:p>
    <w:p w14:paraId="5B7EA1A2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按以下节奏分阶段推进宣传，形成持续曝光与报名转化。</w:t>
      </w:r>
    </w:p>
    <w:p w14:paraId="23DFBD9C">
      <w:pPr>
        <w:snapToGrid w:val="0"/>
        <w:spacing w:before="120" w:after="120" w:line="360" w:lineRule="auto"/>
        <w:ind w:firstLine="0" w:firstLineChars="0"/>
        <w:jc w:val="center"/>
      </w:pPr>
      <w:r>
        <w:rPr>
          <w:rFonts w:hint="eastAsia" w:ascii="Times New Roman" w:hAnsi="Times New Roman" w:eastAsia="黑体" w:cs="Times New Roman"/>
          <w:b/>
          <w:i w:val="0"/>
          <w:color w:val="1F3B73"/>
          <w:sz w:val="21"/>
        </w:rPr>
        <w:t>预热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1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1"/>
        </w:rPr>
        <w:t>网站上线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1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1"/>
        </w:rPr>
        <w:t>课题发布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1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1"/>
        </w:rPr>
        <w:t>申请截止提醒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1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1"/>
        </w:rPr>
        <w:t>立项公示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1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1"/>
        </w:rPr>
        <w:t>中期展示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1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1"/>
        </w:rPr>
        <w:t>结项评优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1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1"/>
        </w:rPr>
        <w:t>新生招募</w:t>
      </w:r>
    </w:p>
    <w:p w14:paraId="7A53D6FB">
      <w:pPr>
        <w:pStyle w:val="3"/>
        <w:snapToGrid w:val="0"/>
        <w:ind w:firstLine="0" w:firstLineChars="0"/>
        <w:jc w:val="left"/>
      </w:pPr>
      <w:bookmarkStart w:id="22" w:name="_Toc18801"/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</w:rPr>
        <w:t>八、招募转化与项目产出</w:t>
      </w:r>
      <w:bookmarkEnd w:id="22"/>
    </w:p>
    <w:p w14:paraId="2D411C44">
      <w:pPr>
        <w:pStyle w:val="4"/>
        <w:snapToGrid w:val="0"/>
        <w:ind w:firstLine="0" w:firstLineChars="0"/>
        <w:jc w:val="left"/>
      </w:pPr>
      <w:bookmarkStart w:id="23" w:name="_Toc29366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（一）招募转化路径</w:t>
      </w:r>
      <w:bookmarkEnd w:id="23"/>
    </w:p>
    <w:p w14:paraId="6B95BB78">
      <w:pPr>
        <w:snapToGrid w:val="0"/>
        <w:spacing w:before="120" w:after="120" w:line="360" w:lineRule="auto"/>
        <w:ind w:firstLine="0" w:firstLineChars="0"/>
        <w:jc w:val="center"/>
      </w:pPr>
      <w:r>
        <w:rPr>
          <w:rFonts w:hint="eastAsia" w:ascii="Times New Roman" w:hAnsi="Times New Roman" w:eastAsia="黑体" w:cs="Times New Roman"/>
          <w:b/>
          <w:i w:val="0"/>
          <w:color w:val="1F3B73"/>
          <w:sz w:val="22"/>
        </w:rPr>
        <w:t>报名者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2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2"/>
        </w:rPr>
        <w:t>项目成员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2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2"/>
        </w:rPr>
        <w:t>优秀成员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2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2"/>
        </w:rPr>
        <w:t>项目骨干</w:t>
      </w:r>
      <w:r>
        <w:rPr>
          <w:rFonts w:hint="eastAsia" w:ascii="Times New Roman" w:hAnsi="Times New Roman" w:eastAsia="宋体" w:cs="Times New Roman"/>
          <w:b/>
          <w:i w:val="0"/>
          <w:color w:val="1F3B73"/>
          <w:sz w:val="22"/>
        </w:rPr>
        <w:t xml:space="preserve">  →  </w:t>
      </w:r>
      <w:r>
        <w:rPr>
          <w:rFonts w:hint="eastAsia" w:ascii="Times New Roman" w:hAnsi="Times New Roman" w:eastAsia="黑体" w:cs="Times New Roman"/>
          <w:b/>
          <w:i w:val="0"/>
          <w:color w:val="1F3B73"/>
          <w:sz w:val="22"/>
        </w:rPr>
        <w:t>逐梦实验室新生力军</w:t>
      </w:r>
    </w:p>
    <w:p w14:paraId="0612DA3D">
      <w:pPr>
        <w:pStyle w:val="4"/>
        <w:snapToGrid w:val="0"/>
        <w:ind w:firstLine="0" w:firstLineChars="0"/>
        <w:jc w:val="left"/>
      </w:pPr>
      <w:bookmarkStart w:id="24" w:name="_Toc9692"/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</w:rPr>
        <w:t>（二）转化机制</w:t>
      </w:r>
      <w:bookmarkEnd w:id="24"/>
    </w:p>
    <w:p w14:paraId="68FEE75B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项目即考核：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在真实任务中观察学习意愿。</w:t>
      </w:r>
    </w:p>
    <w:p w14:paraId="41490312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负责人推荐：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优秀成员获得推荐资格。</w:t>
      </w:r>
    </w:p>
    <w:p w14:paraId="7E151ACE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结项招募：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结项后发布实验室招募令，优秀者免试或优先面试。</w:t>
      </w:r>
    </w:p>
    <w:p w14:paraId="7100BA93">
      <w:pPr>
        <w:pStyle w:val="3"/>
        <w:snapToGrid w:val="0"/>
        <w:ind w:firstLine="0" w:firstLineChars="0"/>
        <w:jc w:val="left"/>
      </w:pPr>
      <w:bookmarkStart w:id="25" w:name="_Toc31098"/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</w:rPr>
        <w:t>九、预期成果</w:t>
      </w:r>
      <w:bookmarkEnd w:id="25"/>
    </w:p>
    <w:p w14:paraId="3D795799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1. 招募逐梦实验室生力军：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通过项目筛选出真正有学习意愿和成长潜力的学生。</w:t>
      </w:r>
    </w:p>
    <w:p w14:paraId="678C3B35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2. 项目产出：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形成一批可展示、可参赛、可孵化的项目成果。</w:t>
      </w:r>
    </w:p>
    <w:p w14:paraId="4A3864C0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3. 机制沉淀：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建成课题招标网站、项目库、导师库、人才库。</w:t>
      </w:r>
    </w:p>
    <w:p w14:paraId="2A556655">
      <w:pPr>
        <w:snapToGrid w:val="0"/>
        <w:spacing w:before="0" w:after="40" w:line="360" w:lineRule="auto"/>
        <w:ind w:firstLine="482" w:firstLineChars="200"/>
        <w:jc w:val="both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4. 品牌传播：</w:t>
      </w:r>
      <w:r>
        <w:rPr>
          <w:rFonts w:hint="eastAsia" w:ascii="Times New Roman" w:hAnsi="Times New Roman" w:eastAsia="宋体" w:cs="Times New Roman"/>
          <w:b w:val="0"/>
          <w:i w:val="0"/>
          <w:sz w:val="24"/>
        </w:rPr>
        <w:t>提升逐梦创新实验室在全校的影响力和吸引力。</w:t>
      </w:r>
    </w:p>
    <w:p w14:paraId="65DE229A">
      <w:pPr>
        <w:pStyle w:val="3"/>
        <w:snapToGrid w:val="0"/>
        <w:ind w:firstLine="0" w:firstLineChars="0"/>
        <w:jc w:val="left"/>
      </w:pPr>
      <w:bookmarkStart w:id="26" w:name="_Toc2467"/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</w:rPr>
        <w:t>十、风险与应对</w:t>
      </w:r>
      <w:bookmarkEnd w:id="26"/>
    </w:p>
    <w:p w14:paraId="60B6C066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针对活动推进中可能出现的主要风险，制定对应措施如下表所示。</w:t>
      </w:r>
    </w:p>
    <w:p w14:paraId="69C86A03">
      <w:pPr>
        <w:spacing w:before="120" w:after="60" w:line="276" w:lineRule="auto"/>
        <w:ind w:firstLine="0" w:firstLineChars="0"/>
        <w:jc w:val="center"/>
      </w:pPr>
      <w:r>
        <w:rPr>
          <w:rFonts w:hint="eastAsia" w:ascii="Times New Roman" w:hAnsi="Times New Roman" w:eastAsia="黑体" w:cs="Times New Roman"/>
          <w:b/>
          <w:i w:val="0"/>
          <w:sz w:val="21"/>
        </w:rPr>
        <w:t>表 4　主要风险与应对措施</w:t>
      </w:r>
    </w:p>
    <w:tbl>
      <w:tblPr>
        <w:tblStyle w:val="35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350"/>
      </w:tblGrid>
      <w:tr w14:paraId="48BEC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6A91FDE8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1"/>
              </w:rPr>
              <w:t>风险类型</w:t>
            </w:r>
          </w:p>
        </w:tc>
        <w:tc>
          <w:tcPr>
            <w:tcW w:w="6350" w:type="dxa"/>
            <w:shd w:val="clear" w:color="auto" w:fill="D9E2F3"/>
            <w:vAlign w:val="center"/>
          </w:tcPr>
          <w:p w14:paraId="349E15A4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i w:val="0"/>
                <w:sz w:val="21"/>
              </w:rPr>
              <w:t>应对措施</w:t>
            </w:r>
          </w:p>
        </w:tc>
      </w:tr>
      <w:tr w14:paraId="03F52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CE63376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报名人数不足</w:t>
            </w:r>
          </w:p>
        </w:tc>
        <w:tc>
          <w:tcPr>
            <w:tcW w:w="6350" w:type="dxa"/>
            <w:vAlign w:val="center"/>
          </w:tcPr>
          <w:p w14:paraId="12998BE8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加强宣传，设置学习型课题，降低初始门槛</w:t>
            </w:r>
          </w:p>
        </w:tc>
      </w:tr>
      <w:tr w14:paraId="14CD8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E42439F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项目烂尾</w:t>
            </w:r>
          </w:p>
        </w:tc>
        <w:tc>
          <w:tcPr>
            <w:tcW w:w="6350" w:type="dxa"/>
            <w:vAlign w:val="center"/>
          </w:tcPr>
          <w:p w14:paraId="13E5225C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周会、月报、中期检查、预警退出机制</w:t>
            </w:r>
          </w:p>
        </w:tc>
      </w:tr>
      <w:tr w14:paraId="373E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635AF86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老师时间不足</w:t>
            </w:r>
          </w:p>
        </w:tc>
        <w:tc>
          <w:tcPr>
            <w:tcW w:w="6350" w:type="dxa"/>
            <w:vAlign w:val="center"/>
          </w:tcPr>
          <w:p w14:paraId="220EF314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项目负责人制 + 助教协助 + 月报模板化</w:t>
            </w:r>
          </w:p>
        </w:tc>
      </w:tr>
      <w:tr w14:paraId="306BD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250A92F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平台故障</w:t>
            </w:r>
          </w:p>
        </w:tc>
        <w:tc>
          <w:tcPr>
            <w:tcW w:w="6350" w:type="dxa"/>
            <w:vAlign w:val="center"/>
          </w:tcPr>
          <w:p w14:paraId="29AE284B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OA 备份、微信群同步通知、人工登记</w:t>
            </w:r>
          </w:p>
        </w:tc>
      </w:tr>
      <w:tr w14:paraId="5390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9D51466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知识产权争议</w:t>
            </w:r>
          </w:p>
        </w:tc>
        <w:tc>
          <w:tcPr>
            <w:tcW w:w="6350" w:type="dxa"/>
            <w:vAlign w:val="center"/>
          </w:tcPr>
          <w:p w14:paraId="6C111476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立项前签署协议，明确成果归属</w:t>
            </w:r>
          </w:p>
        </w:tc>
      </w:tr>
      <w:tr w14:paraId="384FF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A895828">
            <w:pPr>
              <w:snapToGrid w:val="0"/>
              <w:spacing w:before="40" w:after="40" w:line="276" w:lineRule="auto"/>
              <w:ind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成员时间冲突</w:t>
            </w:r>
          </w:p>
        </w:tc>
        <w:tc>
          <w:tcPr>
            <w:tcW w:w="6350" w:type="dxa"/>
            <w:vAlign w:val="center"/>
          </w:tcPr>
          <w:p w14:paraId="476C6992">
            <w:pPr>
              <w:snapToGrid w:val="0"/>
              <w:spacing w:before="40" w:after="40" w:line="276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弹性任务制，明确最低投入要求</w:t>
            </w:r>
          </w:p>
        </w:tc>
      </w:tr>
    </w:tbl>
    <w:p w14:paraId="4189CE61">
      <w:pPr>
        <w:spacing w:after="0" w:line="240" w:lineRule="auto"/>
        <w:ind w:firstLine="0" w:firstLineChars="0"/>
      </w:pPr>
    </w:p>
    <w:p w14:paraId="2BEB712C">
      <w:pPr>
        <w:pStyle w:val="3"/>
        <w:snapToGrid w:val="0"/>
        <w:ind w:firstLine="0" w:firstLineChars="0"/>
        <w:jc w:val="left"/>
      </w:pPr>
      <w:bookmarkStart w:id="27" w:name="_Toc398"/>
      <w:r>
        <w:rPr>
          <w:rFonts w:hint="eastAsia" w:ascii="Times New Roman" w:hAnsi="Times New Roman" w:eastAsia="黑体" w:cs="Times New Roman"/>
          <w:b/>
          <w:i w:val="0"/>
          <w:color w:val="000000"/>
          <w:sz w:val="32"/>
        </w:rPr>
        <w:t>十一、附则</w:t>
      </w:r>
      <w:bookmarkEnd w:id="27"/>
    </w:p>
    <w:p w14:paraId="7FCA04B8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1. 本方案由逐梦创新实验室负责解释，未尽事宜由实验室另行通知。</w:t>
      </w:r>
    </w:p>
    <w:p w14:paraId="0B1A011A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2. 各阶段具体时间以 OA 系统公告为准，如有调整将提前通知。</w:t>
      </w:r>
    </w:p>
    <w:p w14:paraId="4982CD7C">
      <w:pPr>
        <w:snapToGrid w:val="0"/>
        <w:spacing w:before="0" w:after="4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b w:val="0"/>
          <w:i w:val="0"/>
          <w:sz w:val="24"/>
        </w:rPr>
        <w:t>3. 本方案自发布之日起实施。</w:t>
      </w:r>
    </w:p>
    <w:p w14:paraId="48FE6F64">
      <w:pPr>
        <w:snapToGrid w:val="0"/>
        <w:spacing w:before="0" w:after="0" w:line="360" w:lineRule="auto"/>
        <w:ind w:firstLine="0" w:firstLineChars="0"/>
        <w:jc w:val="both"/>
      </w:pPr>
    </w:p>
    <w:p w14:paraId="3AEC9D1F">
      <w:pPr>
        <w:snapToGrid w:val="0"/>
        <w:spacing w:before="0" w:after="0" w:line="360" w:lineRule="auto"/>
        <w:ind w:firstLine="0" w:firstLineChars="0"/>
        <w:jc w:val="right"/>
      </w:pPr>
      <w:r>
        <w:rPr>
          <w:rFonts w:hint="eastAsia" w:ascii="Times New Roman" w:hAnsi="Times New Roman" w:eastAsia="黑体" w:cs="Times New Roman"/>
          <w:b/>
          <w:i w:val="0"/>
          <w:sz w:val="24"/>
        </w:rPr>
        <w:t>逐梦创新实验室</w:t>
      </w:r>
    </w:p>
    <w:p w14:paraId="0125297B">
      <w:pPr>
        <w:snapToGrid w:val="0"/>
        <w:spacing w:before="0" w:after="0" w:line="360" w:lineRule="auto"/>
        <w:ind w:firstLine="0" w:firstLineChars="0"/>
        <w:jc w:val="right"/>
      </w:pPr>
      <w:r>
        <w:rPr>
          <w:rFonts w:hint="eastAsia" w:ascii="Times New Roman" w:hAnsi="Times New Roman" w:eastAsia="黑体" w:cs="Times New Roman"/>
          <w:b w:val="0"/>
          <w:i w:val="0"/>
          <w:sz w:val="24"/>
        </w:rPr>
        <w:t>二〇二六年九月</w:t>
      </w:r>
    </w:p>
    <w:sectPr>
      <w:headerReference r:id="rId9" w:type="default"/>
      <w:footerReference r:id="rId10" w:type="default"/>
      <w:pgSz w:w="11906" w:h="16838"/>
      <w:pgMar w:top="1440" w:right="1587" w:bottom="1440" w:left="1587" w:header="850" w:footer="992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9BE66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B1222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CE532">
    <w:pPr>
      <w:pStyle w:val="24"/>
      <w:ind w:firstLine="0" w:firstLineChars="0"/>
      <w:jc w:val="center"/>
    </w:pPr>
    <w:r>
      <w:rPr>
        <w:rFonts w:hint="eastAsia" w:ascii="Times New Roman" w:hAnsi="Times New Roman" w:eastAsia="宋体" w:cs="Times New Roman"/>
        <w:b w:val="0"/>
        <w:i w:val="0"/>
        <w:sz w:val="21"/>
      </w:rPr>
      <w:t xml:space="preserve">— </w:t>
    </w:r>
    <w:r>
      <w:rPr>
        <w:rFonts w:hint="eastAsia" w:ascii="Times New Roman" w:hAnsi="Times New Roman" w:eastAsia="宋体" w:cs="Times New Roman"/>
        <w:b w:val="0"/>
        <w:i w:val="0"/>
        <w:sz w:val="21"/>
      </w:rPr>
      <w:fldChar w:fldCharType="begin"/>
    </w:r>
    <w:r>
      <w:rPr>
        <w:rFonts w:hint="eastAsia" w:ascii="Times New Roman" w:hAnsi="Times New Roman" w:eastAsia="宋体" w:cs="Times New Roman"/>
        <w:b w:val="0"/>
        <w:i w:val="0"/>
        <w:sz w:val="21"/>
      </w:rPr>
      <w:instrText xml:space="preserve"> PAGE </w:instrText>
    </w:r>
    <w:r>
      <w:rPr>
        <w:rFonts w:hint="eastAsia" w:ascii="Times New Roman" w:hAnsi="Times New Roman" w:eastAsia="宋体" w:cs="Times New Roman"/>
        <w:b w:val="0"/>
        <w:i w:val="0"/>
        <w:sz w:val="21"/>
      </w:rPr>
      <w:fldChar w:fldCharType="separate"/>
    </w:r>
    <w:r>
      <w:rPr>
        <w:rFonts w:hint="eastAsia" w:ascii="Times New Roman" w:hAnsi="Times New Roman" w:eastAsia="宋体" w:cs="Times New Roman"/>
        <w:b w:val="0"/>
        <w:i w:val="0"/>
        <w:sz w:val="21"/>
      </w:rPr>
      <w:t>1</w:t>
    </w:r>
    <w:r>
      <w:rPr>
        <w:rFonts w:hint="eastAsia" w:ascii="Times New Roman" w:hAnsi="Times New Roman" w:eastAsia="宋体" w:cs="Times New Roman"/>
        <w:b w:val="0"/>
        <w:i w:val="0"/>
        <w:sz w:val="21"/>
      </w:rPr>
      <w:fldChar w:fldCharType="end"/>
    </w:r>
    <w:r>
      <w:rPr>
        <w:rFonts w:hint="eastAsia" w:ascii="Times New Roman" w:hAnsi="Times New Roman" w:eastAsia="宋体" w:cs="Times New Roman"/>
        <w:b w:val="0"/>
        <w:i w:val="0"/>
        <w:sz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9669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859F9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A7697">
    <w:pPr>
      <w:pStyle w:val="25"/>
      <w:pBdr>
        <w:bottom w:val="single" w:color="808080" w:sz="6" w:space="1"/>
      </w:pBdr>
      <w:ind w:firstLine="0" w:firstLineChars="0"/>
      <w:jc w:val="center"/>
    </w:pPr>
    <w:r>
      <w:rPr>
        <w:rFonts w:hint="eastAsia" w:ascii="Times New Roman" w:hAnsi="Times New Roman" w:eastAsia="宋体" w:cs="Times New Roman"/>
        <w:b w:val="0"/>
        <w:i w:val="0"/>
        <w:color w:val="404040"/>
        <w:sz w:val="18"/>
      </w:rPr>
      <w:t>“逐梦之夏”活动策划案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42292A"/>
    <w:rsid w:val="39D6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3081</Words>
  <Characters>3167</Characters>
  <Lines>0</Lines>
  <Paragraphs>0</Paragraphs>
  <TotalTime>1</TotalTime>
  <ScaleCrop>false</ScaleCrop>
  <LinksUpToDate>false</LinksUpToDate>
  <CharactersWithSpaces>3350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活动策划案</cp:category>
  <dcterms:created xsi:type="dcterms:W3CDTF">2013-12-23T23:15:00Z</dcterms:created>
  <dc:creator>逐梦创新实验室</dc:creator>
  <dc:description>逐梦创新实验室 2026 年秋季学期“逐梦之夏”活动策划案 V1.0</dc:description>
  <cp:lastModifiedBy>WPS_1670054104</cp:lastModifiedBy>
  <dcterms:modified xsi:type="dcterms:W3CDTF">2026-09-18T08:23:03Z</dcterms:modified>
  <dc:subject>课题项目招标 · 学习意愿考核 · 人才招募与项目孵化</dc:subject>
  <dc:title>“逐梦之夏”活动策划案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eyJoZGlkIjoiMmJmMWY4OWU1N2NiMjQ0MzQ2MGM0ZGM2YWQzYzg2MWYiLCJ1c2VySWQiOiIxNDU0NzU4MzQwIn0=</vt:lpwstr>
  </property>
  <property fmtid="{D5CDD505-2E9C-101B-9397-08002B2CF9AE}" pid="3" name="KSOProductBuildVer">
    <vt:lpwstr>2052-12.1.0.24657</vt:lpwstr>
  </property>
  <property fmtid="{D5CDD505-2E9C-101B-9397-08002B2CF9AE}" pid="4" name="ICV">
    <vt:lpwstr>655DC6EDB85F4BE4AB67939D2B5107C8_13</vt:lpwstr>
  </property>
</Properties>
</file>