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E9F22">
      <w:pPr>
        <w:pStyle w:val="2"/>
        <w:keepNext w:val="0"/>
        <w:keepLines w:val="0"/>
        <w:widowControl/>
        <w:suppressLineNumbers w:val="0"/>
      </w:pPr>
      <w:r>
        <w:t>项目功能需求文档：企业管理信息系统</w:t>
      </w:r>
    </w:p>
    <w:p w14:paraId="3B2796CD">
      <w:pPr>
        <w:pStyle w:val="3"/>
        <w:keepNext w:val="0"/>
        <w:keepLines w:val="0"/>
        <w:widowControl/>
        <w:suppressLineNumbers w:val="0"/>
      </w:pPr>
      <w:r>
        <w:t>1. 产品概述</w:t>
      </w:r>
    </w:p>
    <w:p w14:paraId="250DB210">
      <w:pPr>
        <w:pStyle w:val="5"/>
        <w:keepNext w:val="0"/>
        <w:keepLines w:val="0"/>
        <w:widowControl/>
        <w:suppressLineNumbers w:val="0"/>
      </w:pPr>
      <w:r>
        <w:t>本项目旨在构建一个集企业基础信息管理、标准数据查询与下载、规范性引用解析统计及会员自动化运营于一体的综合性平台。系统采用前后端分离架构：</w:t>
      </w:r>
    </w:p>
    <w:p w14:paraId="11441279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后台管理系统：</w:t>
      </w:r>
      <w:r>
        <w:t xml:space="preserve"> 面向内部管理员，负责企业元数据维护、业务配置和监控。</w:t>
      </w:r>
    </w:p>
    <w:p w14:paraId="7CE87C3A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前台应用系统：</w:t>
      </w:r>
      <w:r>
        <w:t xml:space="preserve"> 面向终端会员/内部业务人员，提供强大的多维度搜企、搜标工具，以及自动化引用统计和会员服务。</w:t>
      </w:r>
    </w:p>
    <w:p w14:paraId="002180C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CCD9C1">
      <w:pPr>
        <w:pStyle w:val="3"/>
        <w:keepNext w:val="0"/>
        <w:keepLines w:val="0"/>
        <w:widowControl/>
        <w:suppressLineNumbers w:val="0"/>
      </w:pPr>
      <w:r>
        <w:t>2. 后台管理系统 (Admin Portal)</w:t>
      </w:r>
    </w:p>
    <w:p w14:paraId="62F70A6F">
      <w:pPr>
        <w:pStyle w:val="5"/>
        <w:keepNext w:val="0"/>
        <w:keepLines w:val="0"/>
        <w:widowControl/>
        <w:suppressLineNumbers w:val="0"/>
      </w:pPr>
      <w:r>
        <w:t>后台主要作为整个系统的数据基座，确保前台展现数据的准确性和时效性。</w:t>
      </w:r>
    </w:p>
    <w:p w14:paraId="17FA1083">
      <w:pPr>
        <w:pStyle w:val="4"/>
        <w:keepNext w:val="0"/>
        <w:keepLines w:val="0"/>
        <w:widowControl/>
        <w:suppressLineNumbers w:val="0"/>
      </w:pPr>
      <w:r>
        <w:t>2.1 企业信息管理</w:t>
      </w:r>
    </w:p>
    <w:p w14:paraId="6D355BE3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企业信息录入：</w:t>
      </w:r>
      <w:r>
        <w:t xml:space="preserve"> 支持手动单条添加企业信息（字段包含：企业名称、统一社会信用代码、法人、所在省市区、经纬度坐标、联系方式等）。</w:t>
      </w:r>
    </w:p>
    <w:p w14:paraId="0D58823F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批量导入/上传：</w:t>
      </w:r>
      <w:r>
        <w:t xml:space="preserve"> 支持通过标准 Excel/CSV 模板批量导入企业信息，系统需具备基础的数据校验功能（如查重、必填项校验）。</w:t>
      </w:r>
    </w:p>
    <w:p w14:paraId="7182B271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企业信息维护：</w:t>
      </w:r>
      <w:r>
        <w:t xml:space="preserve"> 支持对现有企业信息进行修改、软删除（禁用）及状态变更。</w:t>
      </w:r>
    </w:p>
    <w:p w14:paraId="05C9B95E">
      <w:pPr>
        <w:pStyle w:val="4"/>
        <w:keepNext w:val="0"/>
        <w:keepLines w:val="0"/>
        <w:widowControl/>
        <w:suppressLineNumbers w:val="0"/>
      </w:pPr>
      <w:r>
        <w:t xml:space="preserve">2.2 系统与基础配置管理 </w:t>
      </w:r>
      <w:r>
        <w:rPr>
          <w:i/>
          <w:iCs/>
        </w:rPr>
        <w:t>(扩充建议)</w:t>
      </w:r>
    </w:p>
    <w:p w14:paraId="76690014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字典管理：</w:t>
      </w:r>
      <w:r>
        <w:t xml:space="preserve"> 维护省、市、县/区的三级行政区划联动数据。</w:t>
      </w:r>
    </w:p>
    <w:p w14:paraId="30C44A07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短信模板管理：</w:t>
      </w:r>
      <w:r>
        <w:t xml:space="preserve"> 为前台模块3的“每日发短信”功能提供短信内容模板的编辑和审核入口。</w:t>
      </w:r>
    </w:p>
    <w:p w14:paraId="637045D8">
      <w:pPr>
        <w:pStyle w:val="5"/>
        <w:keepNext w:val="0"/>
        <w:keepLines w:val="0"/>
        <w:widowControl/>
        <w:suppressLineNumbers w:val="0"/>
        <w:ind w:left="720"/>
      </w:pPr>
      <w:r>
        <w:drawing>
          <wp:inline distT="0" distB="0" distL="114300" distR="114300">
            <wp:extent cx="5270500" cy="4020820"/>
            <wp:effectExtent l="0" t="0" r="0" b="5080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2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E670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553DA6">
      <w:pPr>
        <w:pStyle w:val="3"/>
        <w:keepNext w:val="0"/>
        <w:keepLines w:val="0"/>
        <w:widowControl/>
        <w:suppressLineNumbers w:val="0"/>
      </w:pPr>
      <w:r>
        <w:t>3. 前台管理系统 (Client Portal)</w:t>
      </w:r>
    </w:p>
    <w:p w14:paraId="6E24D187">
      <w:pPr>
        <w:pStyle w:val="5"/>
        <w:keepNext w:val="0"/>
        <w:keepLines w:val="0"/>
        <w:widowControl/>
        <w:suppressLineNumbers w:val="0"/>
      </w:pPr>
      <w:r>
        <w:t>前台是系统的核心交互区域，分为三大业务模块。</w:t>
      </w:r>
    </w:p>
    <w:p w14:paraId="572B581A">
      <w:pPr>
        <w:pStyle w:val="4"/>
        <w:keepNext w:val="0"/>
        <w:keepLines w:val="0"/>
        <w:widowControl/>
        <w:suppressLineNumbers w:val="0"/>
      </w:pPr>
      <w:r>
        <w:t>3.1 模块一：高级查询与标准下载中心</w:t>
      </w:r>
    </w:p>
    <w:p w14:paraId="72F2B2BF">
      <w:pPr>
        <w:pStyle w:val="5"/>
        <w:keepNext w:val="0"/>
        <w:keepLines w:val="0"/>
        <w:widowControl/>
        <w:suppressLineNumbers w:val="0"/>
      </w:pPr>
      <w:r>
        <w:t>此模块对标专业的数据检索平台，提供灵活的筛选和批量处理能力。</w:t>
      </w:r>
    </w:p>
    <w:p w14:paraId="7E5CBA91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多维度企业检索 (高级查询)：</w:t>
      </w:r>
    </w:p>
    <w:p w14:paraId="6B6911B2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行政区划查询：</w:t>
      </w:r>
      <w:r>
        <w:t xml:space="preserve"> 支持按省、市、县进行级联筛选，查出该区域内的所有企业。</w:t>
      </w:r>
    </w:p>
    <w:p w14:paraId="7FE77C59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LBS 空间检索：</w:t>
      </w:r>
      <w:r>
        <w:t xml:space="preserve"> 支持输入经纬度及辐射半径（如 5km 内），或在地图组件上框选，检索目标范围内的企业。</w:t>
      </w:r>
    </w:p>
    <w:p w14:paraId="66CA0561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精确/模糊搜索：</w:t>
      </w:r>
      <w:r>
        <w:t xml:space="preserve"> 直接搜索企业名称。</w:t>
      </w:r>
    </w:p>
    <w:p w14:paraId="127724B8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企业标准资产透视：</w:t>
      </w:r>
    </w:p>
    <w:p w14:paraId="107B4EC2">
      <w:pPr>
        <w:pStyle w:val="5"/>
        <w:keepNext w:val="0"/>
        <w:keepLines w:val="0"/>
        <w:widowControl/>
        <w:suppressLineNumbers w:val="0"/>
        <w:ind w:left="1440"/>
      </w:pPr>
      <w:r>
        <w:t>在企业详情页或搜索结果页，直观展示该企业名下关联的所有</w:t>
      </w:r>
      <w:r>
        <w:rPr>
          <w:b/>
          <w:bCs/>
        </w:rPr>
        <w:t>企标（企业标准）和团标（团体标准）</w:t>
      </w:r>
      <w:r>
        <w:t>。</w:t>
      </w:r>
    </w:p>
    <w:p w14:paraId="365CB61A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特殊标准号兼容：</w:t>
      </w:r>
    </w:p>
    <w:p w14:paraId="12182135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关键规则：</w:t>
      </w:r>
      <w:r>
        <w:t xml:space="preserve"> 在进行标准号的检索、入库和展示时，系统必须能够精准识别并保留以省份简称开头（如“新Q”）以及少数民族语言代码（如“DBY”）的特殊标准号，确保数据展示的原汁原味，防止清洗逻辑误判导致数据丢失。</w:t>
      </w:r>
    </w:p>
    <w:p w14:paraId="2802967C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导出与批量下载功能：</w:t>
      </w:r>
    </w:p>
    <w:p w14:paraId="392C0EC2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企业信息导出：</w:t>
      </w:r>
      <w:r>
        <w:t xml:space="preserve"> 支持将检索出的企业列表导出为 Excel。</w:t>
      </w:r>
    </w:p>
    <w:p w14:paraId="37466C97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标准文件批量下载：</w:t>
      </w:r>
      <w:r>
        <w:t xml:space="preserve"> 用户勾选所需的企标/团标后，系统后台自动将对应的 PDF/Word 原文件打包成 ZIP 格式提供下载。</w:t>
      </w:r>
    </w:p>
    <w:p w14:paraId="01AB28D3">
      <w:pPr>
        <w:pStyle w:val="5"/>
        <w:keepNext w:val="0"/>
        <w:keepLines w:val="0"/>
        <w:widowControl/>
        <w:suppressLineNumbers w:val="0"/>
        <w:ind w:left="1440"/>
      </w:pPr>
      <w:r>
        <w:drawing>
          <wp:inline distT="0" distB="0" distL="114300" distR="114300">
            <wp:extent cx="5272405" cy="4204970"/>
            <wp:effectExtent l="0" t="0" r="10795" b="11430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0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27E00">
      <w:pPr>
        <w:pStyle w:val="4"/>
        <w:keepNext w:val="0"/>
        <w:keepLines w:val="0"/>
        <w:widowControl/>
        <w:suppressLineNumbers w:val="0"/>
      </w:pPr>
      <w:r>
        <w:t>3.2 模块二：规范性引用解析与统计引擎</w:t>
      </w:r>
    </w:p>
    <w:p w14:paraId="045C6927">
      <w:pPr>
        <w:pStyle w:val="5"/>
        <w:keepNext w:val="0"/>
        <w:keepLines w:val="0"/>
        <w:widowControl/>
        <w:suppressLineNumbers w:val="0"/>
      </w:pPr>
      <w:r>
        <w:t>此模块为内部同事协同处理标准解析数据提供支撑。</w:t>
      </w:r>
    </w:p>
    <w:p w14:paraId="0C888807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解析文件导入：</w:t>
      </w:r>
    </w:p>
    <w:p w14:paraId="3D77B7ED">
      <w:pPr>
        <w:pStyle w:val="5"/>
        <w:keepNext w:val="0"/>
        <w:keepLines w:val="0"/>
        <w:widowControl/>
        <w:suppressLineNumbers w:val="0"/>
        <w:ind w:left="1440"/>
      </w:pPr>
      <w:r>
        <w:t>提供文件上传入口，供同事上传已经解析好的“规范性引用 Excel”文件。</w:t>
      </w:r>
    </w:p>
    <w:p w14:paraId="160F1472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解析状态追踪：</w:t>
      </w:r>
    </w:p>
    <w:p w14:paraId="747D1910">
      <w:pPr>
        <w:pStyle w:val="5"/>
        <w:keepNext w:val="0"/>
        <w:keepLines w:val="0"/>
        <w:widowControl/>
        <w:suppressLineNumbers w:val="0"/>
        <w:ind w:left="1440"/>
      </w:pPr>
      <w:r>
        <w:t>系统读取 Excel 后，自动在数据库中将对应的“企标”标记为“已解析”状态，并在前端列表提供“未解析/已解析”的筛选状态视图。</w:t>
      </w:r>
    </w:p>
    <w:p w14:paraId="49B8919C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国标引用热度统计：</w:t>
      </w:r>
    </w:p>
    <w:p w14:paraId="539BA3A6">
      <w:pPr>
        <w:pStyle w:val="5"/>
        <w:keepNext w:val="0"/>
        <w:keepLines w:val="0"/>
        <w:widowControl/>
        <w:suppressLineNumbers w:val="0"/>
        <w:ind w:left="1440"/>
      </w:pPr>
      <w:r>
        <w:t>系统需提取 Excel 中被引用的</w:t>
      </w:r>
      <w:r>
        <w:rPr>
          <w:b/>
          <w:bCs/>
        </w:rPr>
        <w:t>国标（国家标准）</w:t>
      </w:r>
      <w:r>
        <w:t>，自动在其数据库记录中执行“被引用次数 +1”的操作。</w:t>
      </w:r>
    </w:p>
    <w:p w14:paraId="34E7E052">
      <w:pPr>
        <w:pStyle w:val="5"/>
        <w:keepNext w:val="0"/>
        <w:keepLines w:val="0"/>
        <w:widowControl/>
        <w:suppressLineNumbers w:val="0"/>
        <w:ind w:left="1440"/>
      </w:pPr>
      <w:r>
        <w:t>生成“国标引用热度排行榜”，直观展示哪些国标在企业生产规范中最常被采用。</w:t>
      </w:r>
    </w:p>
    <w:p w14:paraId="05064716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标准演进溯源策略：</w:t>
      </w:r>
    </w:p>
    <w:p w14:paraId="28975953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关键规则：</w:t>
      </w:r>
      <w:r>
        <w:t xml:space="preserve"> 针对这些标准（特别是国标）的更新迭代与替代关系追踪，系统底层的数据关联逻辑应</w:t>
      </w:r>
      <w:r>
        <w:rPr>
          <w:b/>
          <w:bCs/>
        </w:rPr>
        <w:t xml:space="preserve">完全以 </w:t>
      </w:r>
      <w:r>
        <w:rPr>
          <w:rStyle w:val="8"/>
          <w:b/>
          <w:bCs/>
        </w:rPr>
        <w:t>all_chain</w:t>
      </w:r>
      <w:r>
        <w:rPr>
          <w:b/>
          <w:bCs/>
        </w:rPr>
        <w:t xml:space="preserve"> (全生命周期链条) 为主</w:t>
      </w:r>
      <w:r>
        <w:t xml:space="preserve">进行挂载和统计，忽略或弱化 </w:t>
      </w:r>
      <w:r>
        <w:rPr>
          <w:rStyle w:val="8"/>
        </w:rPr>
        <w:t>part_chain</w:t>
      </w:r>
      <w:r>
        <w:t xml:space="preserve"> 的干扰，确保溯源的准确性和连贯性。</w:t>
      </w:r>
    </w:p>
    <w:p w14:paraId="48FA964D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4150" cy="3300730"/>
            <wp:effectExtent l="0" t="0" r="6350" b="1270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4C595">
      <w:pPr>
        <w:pStyle w:val="4"/>
        <w:keepNext w:val="0"/>
        <w:keepLines w:val="0"/>
        <w:widowControl/>
        <w:suppressLineNumbers w:val="0"/>
      </w:pPr>
      <w:r>
        <w:t>3.3 模块三：会员运营与自动化通知中心</w:t>
      </w:r>
    </w:p>
    <w:p w14:paraId="282F8899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会员信息档案：</w:t>
      </w:r>
    </w:p>
    <w:p w14:paraId="49D5372C">
      <w:pPr>
        <w:pStyle w:val="5"/>
        <w:keepNext w:val="0"/>
        <w:keepLines w:val="0"/>
        <w:widowControl/>
        <w:suppressLineNumbers w:val="0"/>
        <w:ind w:left="1440"/>
      </w:pPr>
      <w:r>
        <w:t>记录和管理会员的基础信息，核心字段必须包含：姓名、所属单位/企业、手机号码、会员状态。</w:t>
      </w:r>
    </w:p>
    <w:p w14:paraId="413CF2B6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自动化短信任务：</w:t>
      </w:r>
    </w:p>
    <w:p w14:paraId="72564EAC">
      <w:pPr>
        <w:pStyle w:val="5"/>
        <w:keepNext w:val="0"/>
        <w:keepLines w:val="0"/>
        <w:widowControl/>
        <w:suppressLineNumbers w:val="0"/>
        <w:ind w:left="1440"/>
      </w:pPr>
      <w:r>
        <w:t>支持设定每日定时任务，向特定条件的会员群体（或全量正常状态会员）发送短信通知。</w:t>
      </w:r>
    </w:p>
    <w:p w14:paraId="6ACA11D4">
      <w:pPr>
        <w:pStyle w:val="5"/>
        <w:keepNext w:val="0"/>
        <w:keepLines w:val="0"/>
        <w:widowControl/>
        <w:suppressLineNumbers w:val="0"/>
        <w:ind w:left="1440"/>
      </w:pPr>
      <w:r>
        <w:rPr>
          <w:i/>
          <w:iCs/>
        </w:rPr>
        <w:t>技术实现建议：</w:t>
      </w:r>
      <w:r>
        <w:t xml:space="preserve"> 考虑到批量发送可能产生的延迟，该功能极度依赖异步任务处理。建议底层采用类似 Celery + Redis 的消息队列架构，将每日的短信下发任务异步化，保障前台界面的流畅运行和服务器内存的稳定。</w:t>
      </w:r>
    </w:p>
    <w:p w14:paraId="301404B2">
      <w:pPr>
        <w:pStyle w:val="5"/>
        <w:keepNext w:val="0"/>
        <w:keepLines w:val="0"/>
        <w:widowControl/>
        <w:suppressLineNumbers w:val="0"/>
        <w:ind w:left="1440"/>
      </w:pPr>
      <w:r>
        <w:drawing>
          <wp:inline distT="0" distB="0" distL="114300" distR="114300">
            <wp:extent cx="5262245" cy="3190240"/>
            <wp:effectExtent l="0" t="0" r="8255" b="10160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AFB23F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92C27A">
      <w:pPr>
        <w:pStyle w:val="3"/>
        <w:keepNext w:val="0"/>
        <w:keepLines w:val="0"/>
        <w:widowControl/>
        <w:suppressLineNumbers w:val="0"/>
      </w:pPr>
      <w:r>
        <w:t xml:space="preserve">4. 关键非功能性需求与技术要求 </w:t>
      </w:r>
      <w:r>
        <w:rPr>
          <w:i/>
          <w:iCs/>
        </w:rPr>
        <w:t>(基于您的业务场景补充)</w:t>
      </w:r>
    </w:p>
    <w:p w14:paraId="1A76CD1F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数据安全与权限：</w:t>
      </w:r>
      <w:r>
        <w:t xml:space="preserve"> 系统需具备基于角色的权限控制（RBAC）。后台管理员拥有最高权限；前台不同单位的会员只能查看开放的数据或自身相关的数据；内部同事（如上传解析Excel的员工）需具备特定角色的操作权限。</w:t>
      </w:r>
    </w:p>
    <w:p w14:paraId="3222BC32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大容量存储：</w:t>
      </w:r>
      <w:r>
        <w:t xml:space="preserve"> 由于涉及海量的企标和团标文件（可能以 PDF 为主）批量下载，建议对接对象存储服务（如阿里云 OSS），以减轻应用服务器的带宽与存储压力。</w:t>
      </w:r>
    </w:p>
    <w:p w14:paraId="5B85DCC7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容器化统一部署：</w:t>
      </w:r>
      <w:r>
        <w:t xml:space="preserve"> 考虑到系统的多模块属性及依赖（Web 服务、数据库、Redis 缓存、异步队列等），建议采用 Docker Compose 进行统一编排，以便在本地测试服务器或云端（如阿里云 ECS）实现一键平滑部署。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701BB"/>
    <w:rsid w:val="7DF70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269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2026-05-15T08:17:00Z</dcterms:created>
  <dc:creator>微信用户</dc:creator>
  <cp:lastModifiedBy>微信用户</cp:lastModifiedBy>
  <dcterms:modified xsi:type="dcterms:W3CDTF">2026-05-15T12:46:29Z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DA9363DD9D1B43E0952A529671DE0156_11</vt:lpwstr>
  </property>
  <property fmtid="{D5CDD505-2E9C-101B-9397-08002B2CF9AE}" pid="4" name="KSOTemplateDocerSaveRecord">
    <vt:lpwstr>eyJoZGlkIjoiNzk5ZDkxZmJjY2ZlZWQ5Mzc3ZjZhMDQ2ZTlhZTg5ZWYiLCJ1c2VySWQiOiIxMjAzOTA4MDk5In0=</vt:lpwstr>
  </property>
</Properties>
</file>