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lang w:val="en-US"/>
        </w:rPr>
        <w:t>Analysis Code</w:t>
      </w:r>
    </w:p>
    <w:p>
      <w:pPr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S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tatistical analyses in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this 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study were conducted on Stata 17.0.  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First, we used the following code to obtain such information as mean, median, standard deviation and 95% CI.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mean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For example: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mean ASTSR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Mean estimation                            Number of obs = 430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|       Mean   Std. err.     [95% conf. interval]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-------------+------------------------------------------------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ASTSR |   3.227907   .0494818       3.13065    3.325164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sum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 xml:space="preserve"> variable</w:t>
      </w:r>
      <w:r>
        <w:rPr>
          <w:rFonts w:ascii="Times New Roman" w:hAnsi="Times New Roman" w:cs="Times New Roman"/>
          <w:sz w:val="22"/>
          <w:szCs w:val="21"/>
        </w:rPr>
        <w:t>, detail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For example: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sum ASTSR, detail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A-ST-SR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Percentiles           Smallest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1%            1             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5%            2             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10%            2              1         Obs                 430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25%            3              1         Sum of wgt.         430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50%            3                       Mean           3.227907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Largest       Std. dev.      1.026076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75%            4             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90%            5              5       Variance       1.052832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95%            5              5       Skewness       .0002092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99%            5              5       Kurtosis       2.419767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/>
        </w:rPr>
        <w:t>Second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/>
        </w:rPr>
        <w:t>w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 xml:space="preserve">e conducted Shapiro–Wilk tests to check the normality of data. </w:t>
      </w:r>
    </w:p>
    <w:p>
      <w:pPr>
        <w:ind w:firstLine="315" w:firstLineChars="150"/>
        <w:rPr>
          <w:rFonts w:hint="eastAsia" w:ascii="Times New Roman Regular" w:hAnsi="Times New Roman Regular" w:cs="Times New Roman Regular"/>
          <w:sz w:val="21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 xml:space="preserve">swilk 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>variable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>For example: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swilk ASTSR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Shapiro–Wilk W test for normal data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Variable |        Obs       W           V         z       Prob&gt;z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-------------+------------------------------------------------------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ASTSR |        430    0.99853      0.432    -2.004    0.97745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Finally, we adopted mixed-effects models analyses to study the impact of rhyme, metaphor and antithesis in advertising slogan on Chinese consumers’ perception and compare their perception of English slogans and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 Chi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nese translations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. Eye-tracking data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were </w:t>
      </w:r>
      <w:r>
        <w:rPr>
          <w:rFonts w:hint="default" w:ascii="Times New Roman Bold" w:hAnsi="Times New Roman Bold" w:cs="Times New Roman Bold"/>
          <w:b/>
          <w:bCs/>
          <w:lang w:val="en-US"/>
        </w:rPr>
        <w:t>not normally distributed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lang w:val="en-US"/>
        </w:rPr>
        <w:t>p</w:t>
      </w:r>
      <w:r>
        <w:rPr>
          <w:rFonts w:hint="default" w:ascii="Times New Roman Bold" w:hAnsi="Times New Roman Bold" w:cs="Times New Roman Bold"/>
          <w:b/>
          <w:bCs/>
          <w:lang w:val="en-US"/>
        </w:rPr>
        <w:t>&lt;.01),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 so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we built Generalized linear mixed models (GLMMs) analyses on the data. We used the following code.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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meglm variable fixedfactor || randomfactor: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For example: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meglm TTSA i.GroupSA || TTBackgroundSA: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Fitting fixed-effects model: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0:   log likelihood = -2216.7366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1:   log likelihood = -2216.7366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Refining starting values: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Grid node 0:   log likelihood = -2217.9063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Fitting full model: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Iteration 0:   log likelihood = -2217.9063  (not concave)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Iteration 1:   log likelihood = -2217.0792  (not concave)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2:   log likelihood = -2216.6822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3:   log likelihood = -2216.5792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4:   log likelihood =  -2216.578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5:   log likelihood =  -2216.578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Mixed-effects GLM                             Number of obs     =        684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Family: Gaussian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Link:   Identity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Group variable: TTBackgroundSA                  Number of groups  =          4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Obs per group: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            min =         36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             avg =      171.0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            max =        372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Integration method: mvaghermite                 Integration pts.  =          7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Wald chi2(1)      =       2.73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Log likelihood = -2216.578                      Prob &gt; chi2       =     0.0985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TTSA | Coefficient  Std. err.      z    P&gt;|z|     [95% conf. interval]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---------------+----------------------------------------------------------------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1.GroupSA |   .7812105   .4728999     1.65   0.099    -.1456562    1.708077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_cons |   13.76178   .3825712    35.97   0.000     13.01195    14.51161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---------------+----------------------------------------------------------------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TTBackgroundSA |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var(_cons)|   .0825025   .1917288                      .0008677    7.844885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---------------+----------------------------------------------------------------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var(e.TTSA)|   38.15357   2.066921                      34.31013    42.42755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LR test vs. linear model: chibar2(01) = 0.32          Prob &gt;= chibar2 = 0.2867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Subjective ratings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were </w:t>
      </w:r>
      <w:r>
        <w:rPr>
          <w:rFonts w:hint="default" w:ascii="Times New Roman Bold" w:hAnsi="Times New Roman Bold" w:cs="Times New Roman Bold"/>
          <w:b/>
          <w:bCs/>
          <w:lang w:val="en-US"/>
        </w:rPr>
        <w:t>normally distributed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lang w:val="en-US"/>
        </w:rPr>
        <w:t>p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&gt;.05),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so </w:t>
      </w:r>
      <w:r>
        <w:rPr>
          <w:rFonts w:hint="default" w:ascii="Times New Roman Bold" w:hAnsi="Times New Roman Bold" w:cs="Times New Roman Bold"/>
          <w:b/>
          <w:bCs/>
          <w:lang w:val="en-US"/>
        </w:rPr>
        <w:t>we built Linear mixed models (LMMs) analyses on the data. We used the following code.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mixed variable fixedfactor || randomfactor: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For example: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mixed TTSR i.GroupSR || TTBackgroundSR: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Performing EM optimization ...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Performing gradient-based optimization: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0:   log likelihood = -1270.7883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1:   log likelihood = -1270.6861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2:   log likelihood = -1270.6816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Iteration 3:   log likelihood = -1270.6816  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Computing standard errors ...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Mixed-effects ML regression                     Number of obs     =        860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Group variable: TTBackgroundSR                  Number of groups  =          4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Obs per group: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            min =         50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            avg =      215.0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             max =        470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  Wald chi2(1)      =      11.84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Log likelihood = -1270.6816                     Prob &gt; chi2       =     0.0006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TTSR | Coefficient  Std. err.      z    P&gt;|z|     [95% conf. interval]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-------------+----------------------------------------------------------------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1.GroupSR |  -.2488372   .0723152    -3.44   0.001    -.3905724    -.107102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_cons |   3.272093   .0511346    63.99   0.000     3.171871    3.372315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Random-effects parameters  |   Estimate   Std. err.     [95% conf. interval]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-----------------------------+------------------------------------------------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TTBackgrou~R: Identity       |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var(_cons) |   2.11e-10   1.24e-07             0           .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-----------------------------+------------------------------------------------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var(Residual) |    1.12434   .0542205      1.022938    1.235795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LR test vs. linear model: chibar2(01) = 0.00          Prob &gt;= chibar2 = 1.0000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ind w:firstLine="315" w:firstLineChars="15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We started with a simple model from the fixed effect and obtained the best model with the lowest BIC</w:t>
      </w:r>
      <w:r>
        <w:rPr>
          <w:rFonts w:hint="default" w:ascii="Times New Roman Bold" w:hAnsi="Times New Roman Bold" w:cs="Times New Roman Bold"/>
          <w:b/>
          <w:bCs/>
          <w:lang w:val="en-US"/>
        </w:rPr>
        <w:t>. We used the following code.</w:t>
      </w:r>
    </w:p>
    <w:p>
      <w:pPr>
        <w:ind w:firstLine="315" w:firstLineChars="150"/>
        <w:rPr>
          <w:rFonts w:hint="default" w:ascii="Times New Roman Regular" w:hAnsi="Times New Roman Regular" w:cs="Times New Roman Regular"/>
          <w:lang w:val="en-US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Bold" w:hAnsi="Times New Roman Bold" w:cs="Times New Roman Bold"/>
          <w:b/>
          <w:bCs/>
        </w:rPr>
        <w:t>Model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comparison </w:t>
      </w:r>
      <w:r>
        <w:rPr>
          <w:rFonts w:hint="default" w:ascii="Times New Roman Bold" w:hAnsi="Times New Roman Bold" w:cs="Times New Roman Bold"/>
          <w:b/>
          <w:bCs/>
        </w:rPr>
        <w:t>analysis code: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estat ic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 Regular" w:hAnsi="Times New Roman Regular" w:cs="Times New Roman Regular"/>
          <w:lang w:val="en-US"/>
        </w:rPr>
        <w:t>For example: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estat ic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Akaike's information criterion and Bayesian information criterion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Model |        N   ll(null)  ll(model)      df     AIC      BIC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-------------+---------------------------------------------------------------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. |        684       .  -2216.578      4   4441.156   4459.268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-----------------------------------------------------------------------------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Note: BIC uses N = number of observations. See [R] BIC note.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tabs>
          <w:tab w:val="left" w:pos="681"/>
        </w:tabs>
        <w:bidi w:val="0"/>
        <w:ind w:firstLine="315" w:firstLineChars="150"/>
        <w:jc w:val="left"/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  <w:t>We did model checking by examining the distribution of residuals. We used the following code.</w:t>
      </w:r>
    </w:p>
    <w:p>
      <w:pPr>
        <w:tabs>
          <w:tab w:val="left" w:pos="681"/>
        </w:tabs>
        <w:bidi w:val="0"/>
        <w:ind w:firstLine="315" w:firstLineChars="15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</w:p>
    <w:p>
      <w:pPr>
        <w:tabs>
          <w:tab w:val="left" w:pos="681"/>
        </w:tabs>
        <w:bidi w:val="0"/>
        <w:jc w:val="left"/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  <w:t>Model checking analysis code: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>predict fitted, xb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eastAsia="宋体" w:cs="Times New Roman Regular"/>
          <w:kern w:val="2"/>
          <w:sz w:val="21"/>
          <w:lang w:val="en-US" w:eastAsia="zh-Hans" w:bidi="ar-SA"/>
        </w:rPr>
      </w:pPr>
      <w:r>
        <w:rPr>
          <w:rFonts w:hint="default" w:ascii="Times New Roman Regular" w:hAnsi="Times New Roman Regular" w:eastAsia="宋体" w:cs="Times New Roman Regular"/>
          <w:kern w:val="2"/>
          <w:sz w:val="21"/>
          <w:lang w:val="en-US" w:eastAsia="zh-CN" w:bidi="ar-SA"/>
        </w:rPr>
        <w:t>predict residuals, res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eastAsia="宋体" w:cs="Times New Roman Regular"/>
          <w:kern w:val="2"/>
          <w:sz w:val="21"/>
          <w:lang w:val="en-US" w:eastAsia="zh-Hans" w:bidi="ar-SA"/>
        </w:rPr>
        <w:t>twoway scatter residuals fitted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 xml:space="preserve">pnorm residuals </w:t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>For example:</w:t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>predict fitted, xb</w:t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>predict residuals, res</w:t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>twoway scatter residuals fitted</w:t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</w:pPr>
      <w:r>
        <w:drawing>
          <wp:inline distT="0" distB="0" distL="114300" distR="114300">
            <wp:extent cx="5267960" cy="3831590"/>
            <wp:effectExtent l="0" t="0" r="15240" b="381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</w:pP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 xml:space="preserve">pnorm residuals </w:t>
      </w:r>
    </w:p>
    <w:p>
      <w:pPr>
        <w:numPr>
          <w:ilvl w:val="0"/>
          <w:numId w:val="0"/>
        </w:numPr>
        <w:tabs>
          <w:tab w:val="left" w:pos="681"/>
        </w:tabs>
        <w:bidi w:val="0"/>
        <w:ind w:left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drawing>
          <wp:inline distT="0" distB="0" distL="114300" distR="114300">
            <wp:extent cx="5267960" cy="3831590"/>
            <wp:effectExtent l="0" t="0" r="15240" b="381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A715C"/>
    <w:multiLevelType w:val="singleLevel"/>
    <w:tmpl w:val="DE1A7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D50139"/>
    <w:multiLevelType w:val="singleLevel"/>
    <w:tmpl w:val="FDD50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625539"/>
    <w:multiLevelType w:val="singleLevel"/>
    <w:tmpl w:val="FF6255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TViZDE3MDY3NjdkYjM5Nzc0NTNhOGY3YmE0YjQifQ=="/>
  </w:docVars>
  <w:rsids>
    <w:rsidRoot w:val="7EFED809"/>
    <w:rsid w:val="03BDF0E0"/>
    <w:rsid w:val="27DFFA00"/>
    <w:rsid w:val="2BDD7144"/>
    <w:rsid w:val="2D332884"/>
    <w:rsid w:val="37FF9F4C"/>
    <w:rsid w:val="3AFFA4BB"/>
    <w:rsid w:val="3DAFF85B"/>
    <w:rsid w:val="3EEDC910"/>
    <w:rsid w:val="3F3EBED7"/>
    <w:rsid w:val="3FFB84A7"/>
    <w:rsid w:val="4ECFD571"/>
    <w:rsid w:val="4EFD3FEE"/>
    <w:rsid w:val="56DDB769"/>
    <w:rsid w:val="5ADE2C40"/>
    <w:rsid w:val="5BCD0460"/>
    <w:rsid w:val="5EFD8F69"/>
    <w:rsid w:val="5FE20783"/>
    <w:rsid w:val="5FFBF3A3"/>
    <w:rsid w:val="5FFFC79A"/>
    <w:rsid w:val="673A4705"/>
    <w:rsid w:val="6BE7DE8D"/>
    <w:rsid w:val="6CF739F2"/>
    <w:rsid w:val="6DFE9F62"/>
    <w:rsid w:val="6EAFDEBD"/>
    <w:rsid w:val="6F7F3C4B"/>
    <w:rsid w:val="6FEF4E8E"/>
    <w:rsid w:val="73747862"/>
    <w:rsid w:val="75BD1B72"/>
    <w:rsid w:val="75CF672B"/>
    <w:rsid w:val="77DE15C2"/>
    <w:rsid w:val="795FA803"/>
    <w:rsid w:val="79FF17E7"/>
    <w:rsid w:val="7A7E5A21"/>
    <w:rsid w:val="7BBAAC26"/>
    <w:rsid w:val="7BBF28B0"/>
    <w:rsid w:val="7DBDDB77"/>
    <w:rsid w:val="7DFEA627"/>
    <w:rsid w:val="7DFF36B3"/>
    <w:rsid w:val="7DFF41F9"/>
    <w:rsid w:val="7E2EFF22"/>
    <w:rsid w:val="7EDB812E"/>
    <w:rsid w:val="7EFED809"/>
    <w:rsid w:val="7F9FA9BF"/>
    <w:rsid w:val="7FDF7B4E"/>
    <w:rsid w:val="7FFBF478"/>
    <w:rsid w:val="9ABBFFB4"/>
    <w:rsid w:val="B3FF635A"/>
    <w:rsid w:val="BBAB7B47"/>
    <w:rsid w:val="BE7A5210"/>
    <w:rsid w:val="BF7D7DA8"/>
    <w:rsid w:val="BFBE8B90"/>
    <w:rsid w:val="BFFF5E85"/>
    <w:rsid w:val="CF5C8B46"/>
    <w:rsid w:val="DB7DC252"/>
    <w:rsid w:val="DBD5A9D8"/>
    <w:rsid w:val="E7F717B9"/>
    <w:rsid w:val="ED7EDB59"/>
    <w:rsid w:val="EFF685DD"/>
    <w:rsid w:val="F5BDB548"/>
    <w:rsid w:val="F5CF0E50"/>
    <w:rsid w:val="F6FF2786"/>
    <w:rsid w:val="F9CB4F14"/>
    <w:rsid w:val="FB57F2D6"/>
    <w:rsid w:val="FD6F8900"/>
    <w:rsid w:val="FDFAA5EA"/>
    <w:rsid w:val="FEEDBE31"/>
    <w:rsid w:val="FF4BA760"/>
    <w:rsid w:val="FF7D185E"/>
    <w:rsid w:val="FFDF4C78"/>
    <w:rsid w:val="FFF7DFEB"/>
    <w:rsid w:val="FFFFD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2024-05-15T15:56:00Z</dcterms:created>
  <dc:creator>Apple</dc:creator>
  <cp:lastModifiedBy>Apple</cp:lastModifiedBy>
  <dcterms:modified xsi:type="dcterms:W3CDTF">2024-05-15T09:37:03Z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C6BFBDBBD7285023BF114466D755C798_43</vt:lpwstr>
  </property>
</Properties>
</file>