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adjustRightInd w:val="0"/>
        <w:snapToGrid w:val="0"/>
        <w:ind w:left="422" w:hanging="420" w:hangingChars="200"/>
        <w:jc w:val="center"/>
        <w:rPr>
          <w:rFonts w:hint="default" w:ascii="Calibri" w:hAnsi="Calibri" w:eastAsia="Arial Unicode MS" w:cs="Times New Roman Bold"/>
          <w:b/>
          <w:bCs/>
          <w:highlight w:val="none"/>
        </w:rPr>
      </w:pPr>
      <w:r>
        <w:rPr>
          <w:rFonts w:hint="default" w:ascii="Calibri" w:hAnsi="Calibri" w:eastAsia="Arial Unicode MS" w:cs="Times New Roman Bold"/>
          <w:b/>
          <w:bCs/>
          <w:highlight w:val="none"/>
        </w:rPr>
        <w:t>Experiment Materials</w:t>
      </w:r>
    </w:p>
    <w:p>
      <w:pPr>
        <w:widowControl/>
        <w:adjustRightInd w:val="0"/>
        <w:snapToGrid w:val="0"/>
        <w:rPr>
          <w:rFonts w:ascii="Times New Roman Regular" w:hAnsi="Times New Roman Regular" w:eastAsia="Arial Unicode MS" w:cs="Times New Roman Regular"/>
          <w:highlight w:val="none"/>
        </w:rPr>
      </w:pPr>
    </w:p>
    <w:p>
      <w:pPr>
        <w:widowControl/>
        <w:numPr>
          <w:ilvl w:val="0"/>
          <w:numId w:val="1"/>
        </w:numPr>
        <w:adjustRightInd w:val="0"/>
        <w:snapToGrid w:val="0"/>
        <w:rPr>
          <w:rFonts w:ascii="Times New Roman Regular" w:hAnsi="Times New Roman Regular" w:cs="Times New Roman Regular"/>
          <w:highlight w:val="none"/>
        </w:rPr>
      </w:pPr>
      <w:r>
        <w:rPr>
          <w:rFonts w:ascii="Times New Roman Regular" w:hAnsi="Times New Roman Regular" w:cs="Times New Roman Regular"/>
          <w:highlight w:val="none"/>
        </w:rPr>
        <w:t xml:space="preserve">Advertising text </w:t>
      </w:r>
    </w:p>
    <w:p>
      <w:pPr>
        <w:widowControl/>
        <w:adjustRightInd w:val="0"/>
        <w:snapToGrid w:val="0"/>
        <w:rPr>
          <w:rFonts w:hint="eastAsia" w:ascii="宋体" w:hAnsi="宋体" w:cs="宋体"/>
          <w:highlight w:val="none"/>
        </w:rPr>
      </w:pPr>
      <w:r>
        <w:rPr>
          <w:rFonts w:hint="eastAsia" w:ascii="宋体" w:hAnsi="宋体" w:cs="宋体"/>
          <w:highlight w:val="none"/>
        </w:rPr>
        <w:t>华为系列，识别手势真有一手。挥手可阅读，浏览照片。来电时，你看它一眼，音量可降低。你用手机的样子真像个魔术师。</w:t>
      </w:r>
    </w:p>
    <w:p>
      <w:pPr>
        <w:widowControl/>
        <w:adjustRightInd w:val="0"/>
        <w:snapToGrid w:val="0"/>
        <w:ind w:left="420" w:hanging="420" w:hangingChars="200"/>
        <w:rPr>
          <w:rFonts w:ascii="Times New Roman Regular" w:hAnsi="Times New Roman Regular" w:eastAsia="Arial Unicode MS" w:cs="Times New Roman Regular"/>
          <w:highlight w:val="none"/>
        </w:rPr>
      </w:pPr>
    </w:p>
    <w:p>
      <w:pPr>
        <w:widowControl/>
        <w:numPr>
          <w:ilvl w:val="0"/>
          <w:numId w:val="1"/>
        </w:numPr>
        <w:adjustRightInd w:val="0"/>
        <w:snapToGrid w:val="0"/>
        <w:rPr>
          <w:rFonts w:ascii="Times New Roman Regular" w:hAnsi="Times New Roman Regular" w:eastAsia="Arial Unicode MS" w:cs="Times New Roman Regular"/>
          <w:highlight w:val="none"/>
        </w:rPr>
      </w:pPr>
      <w:r>
        <w:rPr>
          <w:rFonts w:ascii="Times New Roman Regular" w:hAnsi="Times New Roman Regular" w:eastAsia="Arial Unicode MS" w:cs="Times New Roman Regular"/>
          <w:highlight w:val="none"/>
        </w:rPr>
        <w:t xml:space="preserve">News text 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  <w:r>
        <w:rPr>
          <w:rFonts w:ascii="宋体" w:hAnsi="宋体" w:cs="宋体"/>
          <w:highlight w:val="none"/>
        </w:rPr>
        <w:t>三月三日，法国巴黎街头，一家提供外带服务的餐馆被玩具熊所占领，他们享受阳光和美酒，引得路人驻足观看。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numPr>
          <w:ilvl w:val="0"/>
          <w:numId w:val="1"/>
        </w:numPr>
        <w:adjustRightInd w:val="0"/>
        <w:snapToGrid w:val="0"/>
        <w:rPr>
          <w:rFonts w:ascii="Times New Roman Regular" w:hAnsi="Times New Roman Regular" w:cs="Times New Roman Regular"/>
          <w:highlight w:val="none"/>
        </w:rPr>
      </w:pPr>
      <w:r>
        <w:rPr>
          <w:rFonts w:ascii="Times New Roman Regular" w:hAnsi="Times New Roman Regular" w:cs="Times New Roman Regular"/>
          <w:highlight w:val="none"/>
        </w:rPr>
        <w:t xml:space="preserve">Legal text 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  <w:r>
        <w:rPr>
          <w:rFonts w:ascii="宋体" w:hAnsi="宋体" w:cs="宋体"/>
          <w:highlight w:val="none"/>
        </w:rPr>
        <w:t>民事主体可以将自己的姓名、名称、肖像等许可他人使用，但是依照法律规定，或者根据其性质不得许可的除外。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numPr>
          <w:ilvl w:val="0"/>
          <w:numId w:val="1"/>
        </w:numPr>
        <w:adjustRightInd w:val="0"/>
        <w:snapToGrid w:val="0"/>
        <w:rPr>
          <w:rFonts w:ascii="Times New Roman Regular" w:hAnsi="Times New Roman Regular" w:cs="Times New Roman Regular"/>
          <w:highlight w:val="none"/>
        </w:rPr>
      </w:pPr>
      <w:r>
        <w:rPr>
          <w:rFonts w:ascii="Times New Roman Regular" w:hAnsi="Times New Roman Regular" w:cs="Times New Roman Regular"/>
          <w:highlight w:val="none"/>
        </w:rPr>
        <w:t>Poetic text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  <w:r>
        <w:rPr>
          <w:rFonts w:ascii="宋体" w:hAnsi="宋体" w:cs="宋体"/>
          <w:highlight w:val="none"/>
        </w:rPr>
        <w:t>雪人没有笑， 默默无声； 直到春天的骄阳， 把它融化干净。 人在哪里， 心在哪里呢！ 小小的泪潭边， 只有蜜蜂。</w:t>
      </w: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pPr>
        <w:widowControl/>
        <w:adjustRightInd w:val="0"/>
        <w:snapToGrid w:val="0"/>
        <w:rPr>
          <w:rFonts w:ascii="宋体" w:hAnsi="宋体" w:cs="宋体"/>
          <w:highlight w:val="non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DDC32"/>
    <w:multiLevelType w:val="singleLevel"/>
    <w:tmpl w:val="F77DDC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20FE"/>
    <w:rsid w:val="796F20FE"/>
    <w:rsid w:val="BFBE8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2024-05-01T17:38:00Z</dcterms:created>
  <dc:creator>Apple</dc:creator>
  <cp:lastModifiedBy>Apple</cp:lastModifiedBy>
  <dcterms:modified xsi:type="dcterms:W3CDTF">2024-05-01T17:38:35Z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01427583F4469C24850D326625B1630B_41</vt:lpwstr>
  </property>
</Properties>
</file>