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0B2545"/>
          <w:sz w:val="44"/>
          <w:rFonts w:eastAsia="Arial Unicode MS" w:ascii="Arial Unicode MS" w:hAnsi="Arial Unicode MS" w:cs="Arial Unicode MS"/>
        </w:rPr>
        <w:t>2026-07-14 基金午间研究报告</w:t>
      </w:r>
    </w:p>
    <w:p>
      <w:r>
        <w:rPr>
          <w:rFonts w:eastAsia="Arial Unicode MS" w:ascii="Arial Unicode MS" w:hAnsi="Arial Unicode MS" w:cs="Arial Unicode MS"/>
        </w:rPr>
        <w:t>生成时间：2026-07-14 13:40 Asia/Shanghai；主要行情抓取：11:30 午间截面 + 13:28 盘中估算复核。</w:t>
      </w:r>
    </w:p>
    <w:p>
      <w:r>
        <w:rPr>
          <w:rFonts w:eastAsia="Arial Unicode MS" w:ascii="Arial Unicode MS" w:hAnsi="Arial Unicode MS" w:cs="Arial Unicode MS"/>
        </w:rPr>
        <w:t>适用范围：用户只交易中国大陆场外开放式基金；本报告是研究与手工申赎草案，不自动下单，不承诺收益。</w:t>
      </w:r>
    </w:p>
    <w:p>
      <w:r>
        <w:rPr>
          <w:rFonts w:eastAsia="Arial Unicode MS" w:ascii="Arial Unicode MS" w:hAnsi="Arial Unicode MS" w:cs="Arial Unicode MS"/>
        </w:rPr>
        <w:t>关键机制：普通产品通常 15:00 前提交才可能按 2026-07-14 的未知价正式净值确认；盘中指数和估算净值只用于决定是否提交，不是成交价。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只看结论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当前主结论：等待；不新增申购，不立即赎回。只有 14:45 联合阈值触发时，才做弱势重叠科技仓的结构性赎回草案。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优先对象：010004 景顺长城电子信息产业股票C；若确认破位且平台费率/状态无冲突，再考虑 019024 易方达信息行业精选股票C。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预计净值日：若 15:00 前提交且产品/平台无特殊规则，预计适用 2026-07-14 收盘后正式净值；绝不按 13:28 估算价成交。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不是系统性撤退：沪指 13:28 已回到 3900 上方，市场宽度上午未坍塌；问题更像拥挤科技仓结构性修复/出清。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数据质量与风险否决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项目启动检查为 ready_with_warnings：transactions.csv 为空、portfolio-history.csv 为空、持仓市值 38,324.93 元与 profile 的 30,000 元配置资金差异超过 10%。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因此风险官否决新增申购：真实现金、真实成交持有期、账户高点回撤都无法核验。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多数基金申赎状态、规模、官方费率仍为 unknown；仅 010004 与 019024 赎回开放和赎回费率有项目内官方资料支撑。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东财/天天基金盘中估算属于模型估值；QDII 的 04:00 估算与海外市场/净值时滞相关，不得用 A 股盘中波动替代正式净值。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自我审计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首次回填已存在：decision-journal.csv 内含 2026-07-12、2026-07-13 报告重建记录，record_origin 为 reconstructed_from_report；缺失字段保持空白。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截至本次运行，可直接到期复核的原生建议不足：2026-07-14 11:38 记录的 evaluation_due_date 为 2026-07-15，尚无随后正式净值；7 月 13 晚间记录缺少完整评估日与真实执行。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交易账本为空，用户实际执行未知；本次只记录假设和本次原始判断，不修改永久参数。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本次已追加 DEC-20260714-NOON-002：基准震荡 55%、偏强 25%、偏弱 20%，行动为等待，条件性结构减仓。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持仓复述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代码</w:t>
            </w:r>
          </w:p>
        </w:tc>
        <w:tc>
          <w:tcPr>
            <w:tcW w:type="dxa" w:w="30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基金</w:t>
            </w:r>
          </w:p>
        </w:tc>
        <w:tc>
          <w:tcPr>
            <w:tcW w:type="dxa" w:w="16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最新正式净值口径市值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占比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午间处理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007339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易方达沪深300ETF联接C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9,830.27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25.65%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宽基核心；费率/状态未核验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021894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易方达半导体材料设备ETF联接C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4,909.98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12.81%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半导体指数；今日估算偏弱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010004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景顺长城电子信息产业股票C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4,642.20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12.11%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弱势重叠科技；可做条件减仓草案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012922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易方达全球成长精选(QDII)C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3,077.02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8.03%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QDII；净值时滞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021528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财通成长优选C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2,448.39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6.39%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主动权益；估算修复但状态未知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007818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国泰通信设备ETF联接C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1,951.93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5.09%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通信指数；观察资金确认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019024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易方达信息行业精选C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1,730.62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4.52%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弱势重叠科技；第二顺位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024481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财通品质甄选C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1,580.46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4.12%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主动权益；申赎状态未知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其余10只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QDII/主动/黄金等小仓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8,154.06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21.28%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多为小仓或时滞品种</w:t>
            </w:r>
          </w:p>
        </w:tc>
      </w:tr>
    </w:tbl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组合合计：38,324.93 元；境内科技/半导体/通信/云约 15,371.17 元，占 40.11%；QDII 约 8,283.41 元，占 21.61%。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主题集中度已经贴近项目 40% 上限，但由于真实现金未知，不能直接用 profile 分母计算目标仓位。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正式净值、盘中估算与交易状态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3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基金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最新正式净值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盘中估算</w:t>
            </w:r>
          </w:p>
        </w:tc>
        <w:tc>
          <w:tcPr>
            <w:tcW w:type="dxa" w:w="33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申赎/处理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007339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2026-07-13 1.8823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13:28估 1.9070 / +1.31%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状态未知；不动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021894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2026-07-13 2.9538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13:28估 2.9471 / -0.23%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半导体未确认强修复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010004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2026-07-13 2.1446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13:28估 2.1750 / +1.42%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赎回开放；费率档核验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007818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2026-07-13 4.0644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13:28估 4.2526 / +4.63%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状态未知；只观察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019024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2026-07-13 2.8973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13:28估 3.0152 / +4.07%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赎回开放；费率档核验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006503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2026-07-13 7.2623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13:28估 7.7539 / +6.77%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小仓；状态未知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012922/QDII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2026-07-10 4.4216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04:00估 4.4163 / -0.12%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QDII时滞；不用A股盘中替代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006479/QDII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2026-07-10 8.1669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04:00估 8.0210 / -1.79%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7"/>
              </w:rPr>
              <w:t>QDII时滞；不作为15点A股动作</w:t>
            </w:r>
          </w:p>
        </w:tc>
      </w:tr>
    </w:tbl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估算来源：fundgz.1234567.com.cn；正式净值来源：data/nav-history.csv 的公开净值同步，抓取时间 2026-07-14 13:18。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信息面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已知催化 1：习近平将于 7 月 17 日出席 2026 世界人工智能大会开幕式并发表主旨讲话；这是 AI 战略信号，但会议本身不等于科技普涨，需等讲话内容、政策/订单链和资金确认。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已知催化 2：长鑫科技科创板 IPO 于 7 月 16 日申购；国产存储链正向，但大型 IPO 也可能分流短线流动性。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新增催化 3：国家统计局发布日程显示 7 月 15 日为上半年国民经济运行相关数据窗口；影响宽基、主动权益和政策预期。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新增催化 4：海关总署 7 月 14 日发布上半年外贸进出口情况；影响出口链、制造业订单预期和电子/通信映射，但午间已经部分被交易。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海外隔夜：科技链此前出现共振回调，A 股半导体/AI硬件的压力更像拥挤交易出清，而不是单一国内政策利空。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技术面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11:30 截面：上证 3887.92，跌 0.66%，低于 3900；科创50跌 3.45%，相对沪深300落后约 3.07 个百分点。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13:28 复核：上证约 3920 上方，沪深300涨约 0.8%，创业板涨约 2%，科创50仍小跌；说明从上午恐慌转入修复，但科技内部仍分化。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技术结论：3900 单点不能独立触发赎回；必须和上涨家数、电子资金、成交额进度、14:45 相对日内高位共同验证。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资金流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11:30 项目内口径：沪深京成交约 1.6353 万亿元，较昨日同期少约 12.28%；线性外推尚不足 3 万亿元强修复阈值。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11:30 行业主力资金：电子净流出约 199.22 亿元，半导体约 187.62 亿元；半导体属于电子子集，不能相加。通信设备与通信服务合计约净流出 4.48 亿元。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全市场主力净流入/净流出：本次运行未取得午后同口径全市场净额，不能与行业口径混同。资金结论降为“电子仍流出但未触及 -300 亿元破位阈值；午后需复核是否收窄或转正”。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判断：更像科技/AI硬件内部去拥挤与板块轮动，不足以证明全市场普遍撤离。若 14:45 上涨家数小于 1000 且电子净流出扩大至 300 亿元以上，才承认升级为确认破位。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未来催化日历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日期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催化</w:t>
            </w:r>
          </w:p>
        </w:tc>
        <w:tc>
          <w:tcPr>
            <w:tcW w:type="dxa" w:w="15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新增/超预期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传导链</w:t>
            </w:r>
          </w:p>
        </w:tc>
        <w:tc>
          <w:tcPr>
            <w:tcW w:type="dxa" w:w="12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价格反映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验证与反方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7/14 已发布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海关总署上半年外贸数据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新增；中等超期待验证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出口链-制造订单-电子/通信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盘中已部分交易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看电子/通信资金是否转正；反方是低基数/价格因素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7/15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国家统计局上半年经济运行数据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新增；宏观双向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GDP/工业/消费-政策预期-宽基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尚未完整交易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强数据配合资金增量才利好宽基；反方是地产/消费拖累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7/16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长鑫科技 IPO 申购进程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既有；中等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国产存储-设备材料-半导体基金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部分交易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看申购热度与设备材料相对强弱；反方是抽水与估值过高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7/17-20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2026 世界人工智能大会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既有；政策细节决定强弱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国家战略-AI算力/芯片/云/通信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未完全交易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需讲话具体措施和资金确认；反方是会议已预期且兑现回落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未来7天持续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外交/政府/部委日程扫描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未发现更强持仓直连事件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政策风险偏好-宽基/科技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不明确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无可交易级细节时不提高仓位</w:t>
            </w:r>
          </w:p>
        </w:tc>
      </w:tr>
    </w:tbl>
    <w:p>
      <w:pPr>
        <w:pStyle w:val="Heading1"/>
      </w:pPr>
      <w:r>
        <w:rPr>
          <w:rFonts w:eastAsia="Arial Unicode MS" w:ascii="Arial Unicode MS" w:hAnsi="Arial Unicode MS" w:cs="Arial Unicode MS"/>
        </w:rPr>
        <w:t>情景预测：午后及1-3个交易日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情景</w:t>
            </w:r>
          </w:p>
        </w:tc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概率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路径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验证信号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失效条件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动作</w:t>
            </w:r>
          </w:p>
        </w:tc>
      </w:tr>
      <w:tr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基准震荡过渡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55%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沪指围绕3900上方震荡；科技分化修复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上涨家数维持1000-3500；电子流出收窄但未转强；成交未指向3万亿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电子流出重新扩大、沪指14:45跌回3900下方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等待，不追涨不恐慌赎回</w:t>
            </w:r>
          </w:p>
        </w:tc>
      </w:tr>
      <w:tr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偏强修复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25%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创业板/通信修复扩散，科技估算改善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上涨家数&gt;3500；电子和通信均主力净流入；成交额进度&gt;=3万亿；14:45接近日内高位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冲高回落或资金未确认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资金确认则只减010004 10%-15%；资金未确认则最多审查010004 20%</w:t>
            </w:r>
          </w:p>
        </w:tc>
      </w:tr>
      <w:tr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偏弱破位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上午科技出清升级为市场级去风险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14:45沪指&lt;3900且不能收复；上涨家数&lt;1000；电子净流出&gt;300亿元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沪指收复3900且流出收窄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赎回010004 15%-20%；必要时019024 15%-20%</w:t>
            </w:r>
          </w:p>
        </w:tc>
      </w:tr>
    </w:tbl>
    <w:p>
      <w:pPr>
        <w:pStyle w:val="Heading1"/>
      </w:pPr>
      <w:r>
        <w:rPr>
          <w:rFonts w:eastAsia="Arial Unicode MS" w:ascii="Arial Unicode MS" w:hAnsi="Arial Unicode MS" w:cs="Arial Unicode MS"/>
        </w:rPr>
        <w:t>对持仓的影响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007339 沪深300：13:28 宽基修复，非优先赎回对象；但费率/赎回状态未知，不能生成动作。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021894 半导体设备：WAIC 与长鑫 IPO 均有映射，但估算仍弱，资金确认不足；不清仓，等待 14:45。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010004/019024 信息科技主动仓：持仓收益和技术状态偏弱，是唯一可进入条件赎回草案的重叠科技仓。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007818 通信设备：估算修复较强，且通信是 AI 政策传导链一环；在未确认破位时不作为第一赎回对象。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QDII：净值滞后且海外市场口径不同，今天 A 股 15:00 前不因 A 股盘中波动处理 QDII。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行动草案与费用时滞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时间/情景</w:t>
            </w:r>
          </w:p>
        </w:tc>
        <w:tc>
          <w:tcPr>
            <w:tcW w:type="dxa" w:w="12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动作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对象/比例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估算份额</w:t>
            </w:r>
          </w:p>
        </w:tc>
        <w:tc>
          <w:tcPr>
            <w:tcW w:type="dxa" w:w="15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估算费用</w:t>
            </w:r>
          </w:p>
        </w:tc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净值日/时滞</w:t>
            </w:r>
          </w:p>
        </w:tc>
      </w:tr>
      <w:tr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现在至14:30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等待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补看沪指、宽度、电子/通信资金、成交额</w:t>
            </w:r>
          </w:p>
        </w:tc>
      </w:tr>
      <w:tr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14:45确认破位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截止前提交赎回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010004 15%-20%；019024 15%-20%（第二顺位）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010004约324.69-432.92份；019024约89.60-119.46份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按0.50%估算；010004约3.48-4.64元；019024约1.30-1.73元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预计2026-07-14未知价净值；通常T+1确认、T+2可查，到账以合同/平台为准</w:t>
            </w:r>
          </w:p>
        </w:tc>
      </w:tr>
      <w:tr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强修复且资金确认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最多结构性减仓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010004 10%-15%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约216.46-324.69份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约2.32-3.48元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不是清仓；用于降低弱势重叠</w:t>
            </w:r>
          </w:p>
        </w:tc>
      </w:tr>
      <w:tr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弱修复或信息不完整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等待下一开放日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无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不把收盘后确认信号倒推为当日可提交</w:t>
            </w:r>
          </w:p>
        </w:tc>
      </w:tr>
    </w:tbl>
    <w:p>
      <w:pPr>
        <w:pStyle w:val="Heading1"/>
      </w:pPr>
      <w:r>
        <w:rPr>
          <w:rFonts w:eastAsia="Arial Unicode MS" w:ascii="Arial Unicode MS" w:hAnsi="Arial Unicode MS" w:cs="Arial Unicode MS"/>
        </w:rPr>
        <w:t>睡醒后的14:30-15:00操作卡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14:30 初检：沪指是否在 3900 上方；上涨家数是否&gt;3500或&lt;1000；电子主力净流出是否收窄；通信设备+通信服务是否转正；成交额是否达到约 2.625 万亿元并指向全天 3 万亿元。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14:45 终检：同五项复核；强修复要求成交约 2.813 万亿元以上且指数接近日内高位，偏弱破位要求沪指&lt;3900、上涨家数&lt;1000、电子净流出&gt;300亿元同时成立。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平台实际截止：默认 15:00 Asia/Shanghai；若销售平台或基金合同更早，以平台为准，不能等 15:00 收盘后再假设按当日净值提交。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提交赎回：只在确认破位时提交 010004 15%-20%，第二顺位 019024 15%-20%；强修复但资金不确认时最多审查 010004 20%。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提交申购：今天不提交申购。原因是真实现金与回撤未知，且申购状态/规模/费率大量缺失。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等待下一开放日：只要三项破位阈值不同时满足，或沪指守住3900且流出收窄，就等待。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最强反方观点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反方：13:28 的修复可能只是午后技术反抽，AI/半导体的拥挤仓位仍在撤离；如果电子资金继续扩大流出、上涨家数快速坍塌、沪指再度失守3900，则等待会放大回撤。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如何检验：14:45 联合阈值而非单一指数点位。若三项偏弱阈值同时成立，立刻从“结构性调整”改判为“确认破位”，执行弱势重叠科技减仓。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投资知识点：资金确认不是价格上涨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概念：价格反弹说明卖压暂缓，资金确认要求广度、成交额和主力资金同时支持。场外基金只能在截止前提交未知价申请，所以要用可观察阈值替代“等收盘看清楚”。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最小清单：上涨家数是否扩散、行业资金是否转正、成交额是否放大、指数是否接近日内高位、持仓估算是否跟随。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应用到 010004：13:28 估算上涨不能直接说明趋势反转；只有电子/通信资金和市场宽度一起确认，才把动作从防守赎回改为少量降重叠或等待。</w:t>
      </w:r>
    </w:p>
    <w:p>
      <w:pPr>
        <w:ind w:left="360" w:hanging="216"/>
      </w:pPr>
      <w:r>
        <w:rPr>
          <w:b/>
          <w:rFonts w:eastAsia="Arial Unicode MS" w:ascii="Arial Unicode MS" w:hAnsi="Arial Unicode MS" w:cs="Arial Unicode MS"/>
        </w:rPr>
        <w:t xml:space="preserve">• </w:t>
      </w:r>
      <w:r>
        <w:rPr>
          <w:rFonts w:eastAsia="Arial Unicode MS" w:ascii="Arial Unicode MS" w:hAnsi="Arial Unicode MS" w:cs="Arial Unicode MS"/>
        </w:rPr>
        <w:t>防止的错误：把会议预期或盘中估算写成“低买高卖”，忽略场外基金正式净值和确认时滞。</w:t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来源与抓取时间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3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类别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来源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抓取/引用时间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项目文件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AGENTS.md；config/trading-constraints.json；config/noon-decision-rules.json；config/review-loop.json；data/holdings.csv；data/fees.csv；data/funds.csv；data/catalyst-ledger.csv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2026-07-14 13:00-13:40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净值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data/nav-history.csv；https://fund.eastmoney.com/pingzhongdata/；https://fundgz.1234567.com.cn/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2026-07-14 13:18-13:28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指数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https://qt.gtimg.cn/q=s_sh000001,s_sh000300,s_sh000688,s_sz399006,s_sh000905,s_sh000852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2026-07-14 13:19-13:28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资金流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https://data.eastmoney.com/bkzj/；项目 reports/2026-07-14-noon-decision.md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11:30截面；午后同口径未完全取得</w:t>
            </w:r>
          </w:p>
        </w:tc>
      </w:tr>
      <w:tr>
        <w:tc>
          <w:tcPr>
            <w:tcW w:type="dxa" w:w="13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官方日程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https://www.stats.gov.cn/sj/fbrc/bnxxfb/；https://www.fmprc.gov.cn/；https://www.shanghai.gov.cn/；https://www.customs.gov.cn/；https://www.scio.gov.cn/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6"/>
              </w:rPr>
              <w:t>2026-07-14 13:20-13:35</w:t>
            </w:r>
          </w:p>
        </w:tc>
      </w:tr>
    </w:tbl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1"/>
      </w:pPr>
      <w:r>
        <w:rPr>
          <w:rFonts w:eastAsia="Arial Unicode MS" w:ascii="Arial Unicode MS" w:hAnsi="Arial Unicode MS" w:cs="Arial Unicode MS"/>
        </w:rPr>
        <w:t>只看这一页：行动结论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问题</w:t>
            </w:r>
          </w:p>
        </w:tc>
        <w:tc>
          <w:tcPr>
            <w:tcW w:type="dxa" w:w="73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答案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1）今天15:00前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主结论是等待；只有 14:45 同时满足沪指&lt;3900、上涨家数&lt;1000、电子净流出&gt;300亿元，才提交赎回010004 15%-20%，第二顺位019024 15%-20%。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2）预计成交净值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15:00前提交且平台无特殊规则时，预计按2026-07-14收盘后的正式基金净值确认；禁止理解为盘中价成交。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3）是否需要立即跑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不需要立即跑；当前是结构性降仓预案，不是系统性撤退。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4）组合概率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午后及下一交易日组合收涨25%、震荡55%、收跌20%，合计100%。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5）今天只做一件事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14:45按五个阈值复核；未同时触发确认破位就不动。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6）必须关注指标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沪指3900；上涨家数&gt;3500或&lt;1000；电子主力资金转正或&lt;-300亿元；通信资金是否转正；成交额14:45是否约2.813万亿元并接近日内高位。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7）推翻证据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/>
                <w:sz w:val="18"/>
              </w:rPr>
              <w:t>若14:45沪指失守3900、上涨家数&lt;1000且电子净流出&gt;300亿元同时成立，等待结论被推翻。</w:t>
            </w:r>
          </w:p>
        </w:tc>
      </w:tr>
    </w:tbl>
    <w:p>
      <w:r>
        <w:rPr>
          <w:rFonts w:eastAsia="Arial Unicode MS" w:ascii="Arial Unicode MS" w:hAnsi="Arial Unicode MS" w:cs="Arial Unicode MS"/>
        </w:rPr>
        <w:t>提示：任何实际申赎必须由用户在销售平台手工确认；下单前以平台展示的可赎回份额、费率、截止时间、预计确认和到账规则为准。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eastAsia="Arial Unicode MS" w:ascii="Arial Unicode MS" w:hAnsi="Arial Unicode MS" w:cs="Arial Unicode MS"/>
      </w:rPr>
      <w:t>2026-07-14 基金午报 | 研究草案 | 不自动下单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