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  <w:r>
        <w:rPr>
          <w:rFonts w:ascii="Hiragino Sans GB" w:hAnsi="Hiragino Sans GB" w:eastAsia="Hiragino Sans GB"/>
          <w:b/>
          <w:color w:val="0B2545"/>
          <w:sz w:val="40"/>
        </w:rPr>
        <w:t>2026-07-17 基金午间研究报告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生成时间：2026-07-17T12:03:00+08:00；市场数据截止：2026-07-17 11:30午间收盘。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交易机制：只研究大陆销售平台的场外开放式基金。普通产品以平台实际申请截止时间为准，通常15:00；盘中指数、资金流和估算净值只用于决定是否在截止前提交申请，不是成交价。申购用金额，赎回用份额或比例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数据质量：项目自检为ready_with_warnings。现金余额、账户历史高点和真实组合回撤未知；项目配置资金3万元，按最新正式净值重估的在持基金约3.49万元，二者不一致。因此今天不新增申购，所有赎回必须先通过平台的可赎状态、费用和截止时间预览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午间核心判断：这是全市场风险偏好下降叠加科技拥挤仓位去风险，不是半导体单独下跌。今天不再追加卖出已经连续减过的易方达半导体材料设备ETF联接C；若14:30仍未修复，优先处理尚未减过、今天最弱且重叠度高的国泰中证全指通信设备ETF联接C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持仓复述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已按用户确认交易扣除：景顺长城电子信息产业股票C已赎回20%；易方达半导体材料设备ETF联接C已分别赎回350份和197份，当前账面剩余1115.26份。三笔交易的用户执行已确认，但最终确认净值、真实费用和到账时间仍未补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850"/>
        <w:gridCol w:w="1150"/>
        <w:gridCol w:w="800"/>
        <w:gridCol w:w="950"/>
        <w:gridCol w:w="1250"/>
        <w:gridCol w:w="1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基金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当前份额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最新正式净值日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正式净值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正式市值/元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相对建模成本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11:30估算涨跌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易方达沪深300ETF联接C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5222.48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1.8854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9846.46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-1.54%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-2.45%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易方达半导体材料设备ETF联接C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1115.26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2.5751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2871.90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-14.39%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-2.41%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景顺长城电子信息产业股票C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1731.68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2.0232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3503.53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-12.41%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-3.82%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易方达全球成长精选混合(QDII)C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695.91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4.2954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2989.20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+31.61%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-0.11%*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财通成长优选混合C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541.92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4.6280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2508.00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-13.72%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-6.74%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国泰中证全指通信设备ETF联接C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480.25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4.0179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1929.59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-3.52%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-7.71%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易方达信息行业精选股票C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597.32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2.8486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1701.53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-14.92%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-6.08%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财通品质甄选混合C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779.36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2.0751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1617.25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-19.14%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-6.64%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嘉实全球产业升级股票(QDII)C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318.81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4.3746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1394.69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+7.28%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-0.12%*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华泰柏瑞中证沪港深云计算产业ETF联接C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639.94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2.1610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1382.91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-1.22%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-5.14%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天弘全球高端制造混合(QDII)C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396.76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3.1448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1247.75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-4.02%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未取得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广发纳指100ETF联接(QDII)C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116.32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8.0647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938.09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+10.36%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-1.54%*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信澳业绩驱动混合C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282.99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2.8987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820.31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-17.97%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-7.99%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财通集成电路产业股票C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103.83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7.4557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774.12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-22.59%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-6.75%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华夏移动互联灵活配置混合(QDII)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253.15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2.7900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706.30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-11.71%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-0.18%*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建信新兴市场优选混合(QDII)A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204.69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2.4500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501.49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-5.38%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-0.13%*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国富全球科技互联混合(QDII)人民币A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28.64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7.2356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207.26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+3.63%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-0.18%*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中欧中证沪深港黄金产业股票指数A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1.18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2026-07-16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1.4115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1.67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-32.71%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-4.51%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说明：正式净值是已公布的结算数据；11:30估算涨跌是第三方盘中模型，不是今天可成交的价格。带星号的QDII估算时间为北京时间04:00，反映隔夜海外市场，不与A股11:30估算混同。易方达半导体材料设备ETF联接C的自动净值同步今天超时，表中7月16日正式净值来自同一公开基金估值接口的正式净值字段，需在基金公司页面恢复后再次核验。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按7月16日及QDII最新正式净值，18只基金合计约34942.04元。境内基金11:30估算合计比各自正式净值基准少约1161.88元；这只是估算，不是账户已确认亏损。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全市场机会扫描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A股午间：上证3818.59（-1.64%），沪深300 4583.23（-2.45%），深证成指-3.70%，科创50-4.53%，创业板-4.71%。上证早盘低点3806.39，午间仅高于低点0.32%；科技与成长明显弱于宽基。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市场广度：全A上涨1064家、下跌4368家、平盘95家；上涨至少5%的88家，下跌至少5%的1120家，跌停或接近跌停154家。这已接近“上涨不足1000家”的系统性红线，不是正常板块轮动。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成交额：沪市约7442亿元、深市约8581亿元，合计约1.602万亿元；简单按午后同速外推约3.0万亿元附近，但午后通常速度下降，14:30必须以实际成交重新外推，不能直接认定达到3万亿元确认线。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港股：恒指约-1.91%，恒生科技约-3.99%。隔夜纳指-1.47%、标普500-0.51%、英伟达-2.40%、台积电ADR-2.32%。A股科技下跌有全球风险偏好共振，不是只由长鑫科技解释。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今天全市场的相对强项是电力、公用事业、火力发电和风电，主力资金为正且板块上涨；相对弱项是电子、通信、半导体、通信设备和医药生物。当前主线是防御性电力承接，不是新的进攻型普涨主线。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创新药7月15日上涨的核心是对外许可交易、创新药审批和海外商业化现金流预期。今天医药生物约-5.24%、主力净流出约96.45亿元，说明好消息已被快速交易并出现兑现；此前上涨原因成立，但今天不适合追买。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信息面与催化逐条评价</w:t>
      </w:r>
    </w:p>
    <w:p>
      <w:pPr>
        <w:keepNext/>
        <w:spacing w:before="160" w:after="80" w:line="240" w:lineRule="auto"/>
      </w:pPr>
      <w:r>
        <w:rPr>
          <w:rFonts w:ascii="Hiragino Sans GB" w:hAnsi="Hiragino Sans GB" w:eastAsia="Hiragino Sans GB"/>
          <w:b/>
          <w:color w:val="1F4D78"/>
          <w:sz w:val="23"/>
        </w:rPr>
        <w:t>世界人工智能大会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事件是否新增：大会日期和国家领导人出席消息于7月13日首次由新华社口径确认，今天开幕本身不是新消息；截至午间，尚未取得足以改变企业订单和盈利的新增细则。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超预期程度：领导人出席的政策级别高，但“出席”不能直接等同AI产业链普涨。真正超预期需要算力、数据、央企应用、财政或订单的可量化安排。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传导链：国家战略信号 -&gt; 具体政策和应用采购 -&gt; 企业订单与利润 -&gt; 云、通信、软件、芯片基金正式净值。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受益细分：云计算、AI应用、数据治理、网络基础设施和算力；不是所有半导体同时受益。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是否提前反映：此前已明显交易，今天通信ETF约-7.86%、云计算基金估算约-5.14%，盘面正在交易“利好兑现或缺少新增细则”。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反方解释：若下午主旨讲话出现具体增量措施并使电子、通信资金由负转正，今天午间下跌可能变成事件前最后一次洗盘；否则大会更可能只提供中期方向。</w:t>
      </w:r>
    </w:p>
    <w:p>
      <w:pPr>
        <w:keepNext/>
        <w:spacing w:before="160" w:after="80" w:line="240" w:lineRule="auto"/>
      </w:pPr>
      <w:r>
        <w:rPr>
          <w:rFonts w:ascii="Hiragino Sans GB" w:hAnsi="Hiragino Sans GB" w:eastAsia="Hiragino Sans GB"/>
          <w:b/>
          <w:color w:val="1F4D78"/>
          <w:sz w:val="23"/>
        </w:rPr>
        <w:t>长鑫科技发行与7月20日中签缴款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事件是否新增：今天公告新增最终网上中签率0.47141739%，7月20日公布中签结果并缴款；正式上市日期尚未公告。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超预期程度：有效申购户数约942.88万户，热度高；发行规模巨大，机构风险预算腾挪压力真实存在。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传导链：超大IPO配置和风险预算 -&gt; 存储与其他科技仓位再平衡 -&gt; 设备材料、通信、主动科技基金净值波动。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受益细分：国产DRAM制造、设备材料与供应链；但募资和上市本身不保证相关基金上涨。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是否提前反映：7月15日至今天已连续交易，半导体和通信大跌说明抽血/去拥挤预期并非今天才开始。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反方解释与重要纠错：网上申购不是先冻结全部申购金额，只有中签者在7月20日缴款。8169.20亿股有效申购不能换算成同等规模“未中签资金解冻”；“21日巨量现金必然回流科技”没有制度依据。真正可验证的是7月20日至21日半导体相对沪深300是否转强、电子和半导体资金是否连续转正。</w:t>
      </w:r>
    </w:p>
    <w:p>
      <w:pPr>
        <w:keepNext/>
        <w:spacing w:before="160" w:after="80" w:line="240" w:lineRule="auto"/>
      </w:pPr>
      <w:r>
        <w:rPr>
          <w:rFonts w:ascii="Hiragino Sans GB" w:hAnsi="Hiragino Sans GB" w:eastAsia="Hiragino Sans GB"/>
          <w:b/>
          <w:color w:val="1F4D78"/>
          <w:sz w:val="23"/>
        </w:rPr>
        <w:t>台积电二季度业绩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事件是否新增：7月16日正式发布，二季度营收402亿美元、毛利率67.7%，三季度营收指引446亿至458亿美元，基本面仍强。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超预期程度：营收位于指引上端、三季度指引强，但台积电ADR隔夜仍跌2.32%，说明市场已提前定价或更担心估值和风险偏好。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传导链：先进制程与AI需求 -&gt; 资本开支和设备订单 -&gt; 全球半导体风险偏好 -&gt; A股设备材料基金。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受益细分：先进制程设备、先进封装、AI服务器链；与长鑫DRAM映射并不完全相同。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是否提前反映：基本面利好已较充分交易，价格反应偏负。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反方解释：如果强业绩都无法带动价格，短线资金约束可能压过基本面；这也是今天不抄底半导体的原因。</w:t>
      </w:r>
    </w:p>
    <w:p>
      <w:pPr>
        <w:keepNext/>
        <w:spacing w:before="160" w:after="80" w:line="240" w:lineRule="auto"/>
      </w:pPr>
      <w:r>
        <w:rPr>
          <w:rFonts w:ascii="Hiragino Sans GB" w:hAnsi="Hiragino Sans GB" w:eastAsia="Hiragino Sans GB"/>
          <w:b/>
          <w:color w:val="1F4D78"/>
          <w:sz w:val="23"/>
        </w:rPr>
        <w:t>“十五五”碳达峰行动方案与电力轮动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事件是否新增：国务院方案7月14日发布，今天不是首次出现；政策强调非化石能源、绿色采购和能源转型。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超预期程度：中期方向明确，但不是今天突然出现的单日刺激。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传导链：能源转型目标 -&gt; 电网、发电、储能和能效投资 -&gt; 订单与盈利 -&gt; 电力、公用事业基金净值。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受益细分：电网设备、火电灵活性改造、风电和综合能源服务。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是否提前反映：今天电力、公用事业涨2%至4%且主力流入，已经出现价格确认。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反方解释：今天可能只是科技暴跌时的防御避险，若没有连续两日资金和盈利预期确认，追高电力容易买在轮动高点。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技术面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19只跟踪基金中3只在20日均线上、16只在20日均线下，组合趋势广泛转弱。国泰中证全指通信设备ETF联接C低于20日均线约10.73%，20个净值观察期回报约-15.48%；今天又是持仓中最弱的明确指数主题之一。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景顺长城电子信息产业股票C低于20日均线约10.43%，易方达信息行业精选股票C约10.79%，财通集成电路产业股票C约13.54%。半导体材料设备基金的自动序列暂缺7月16日，按7月15日仍低于20日均线约6.39%，不能把超时数据当成趋势改善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华泰柏瑞中证沪深港云计算产业ETF联接C在7月16日正式净值仍高于20日均线约2.29%，但今天估算-5.14%；如果收盘正式净值跌破20日线，原来的相对强势也将失效。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上证3900已经在前一交易日失守，今天继续把3900当唯一阈值会失真。本日替代线明确为：3806早盘低点是破位线，3820是最低修复线，3835以上才算明显离开低位。原3900条件仍记录为“已触发”，替代线只用于判断今天下午是否继续恶化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资金流与主力资金动向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全市场统一主力净额：午间未取得可核验的单一全市场口径，记为未知。不得把行业净额相加冒充全市场净流出。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流入前五：电力约+11.57亿元、公用事业+11.43亿元、火力发电+5.32亿元、风力发电+3.16亿元、锂电池+2.91亿元。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流出前五：电子约-303.77亿元、通信约-131.76亿元、半导体约-128.25亿元、通信设备约-128.16亿元、医药生物约-96.45亿元。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结构判断：电子流出已经触发300亿元红线，通信和半导体同时流出，且上涨家数仅1064家，属于接近普遍撤离的风险状态；但电力仍有承接，所以更准确的定义是“高风险板块集中撤离并向防御板块迁移”，还不是所有行业无差别失去流动性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口径纪律：电子、半导体、通信与通信设备成分重叠，不能把303.77、128.25和128.16亿元相加后宣称“科技撤离560亿元”。这也解释了此前“半导体撤离454亿元”为什么可能是重复分类。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北向资金不再提供可比的实时净买入数据；融资余额是上一交易日滞后口径；ETF成交额和主动买卖不能等同ETF份额净申购。今天只能把它们列为缺失或代理，不能伪造实时机构持仓变化。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未来7天催化日历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1400"/>
        <w:gridCol w:w="44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日期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事件与首次发布时间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盘面是否已交易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验证信号、失效信号与下一检查点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7月17日至20日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世界人工智能大会；7月13日新华社口径首次确认领导人出席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已提前交易且今天偏负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具体政策/订单、电子通信连续转净流入为验证；只有原则表述且科技继续跑输为失效；今天下午和7月20日复核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7月17日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长鑫网上摇号；7月17日发行公告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已交易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最终中签率已公布；不把有效申购股数当冻结现金；7月20日看中签缴款和板块相对强弱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7月20日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长鑫公布中签结果并缴款，网上投资者日终前备足资金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预期已交易，真实缴款未发生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7月20日至21日设备材料连续强于沪深300且资金转正为验证；继续跑输为失效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7月20日上午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7月贷款市场报价利率发布窗口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仅交易预期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利率下调并带动宽基与成长共振为验证；维持不变后冲高回落为失效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7月20日前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世界人工智能大会产品、应用场景和合作发布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部分预期已交易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真实订单、采购金额和落地企业为验证；只有展品和口号为失效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7月21日至24日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新华社、人民日报、中国政府网、外交部、国家发改委、工信部、科技部、央行、证监会、国家统计局及沪深政府公开日程扫描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截止12:03未发现另一项与当前持仓同等级、日期已确认的新增重大事件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每日午报继续扫描；正式公告优先，二手“传闻日程”不入交易条件</w:t>
            </w:r>
          </w:p>
        </w:tc>
      </w:tr>
    </w:tbl>
    <w:p>
      <w:pPr>
        <w:spacing w:before="0" w:after="40" w:line="240" w:lineRule="auto"/>
      </w:pP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午后及1至3个交易日概率情景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0"/>
        <w:gridCol w:w="2200"/>
        <w:gridCol w:w="2200"/>
        <w:gridCol w:w="24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情景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概率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验证信号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失效条件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5"/>
              </w:rPr>
              <w:t>对持仓与行动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基准：低位震荡，防御承接但科技不修复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45%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上证守3806并收复3820；上涨家数1000至2200；电子流出收窄但仍为负；通信不再创新低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上证跌破3806、上涨不足1000且电子流出继续扩大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不申购；若通信仍弱于-7%但系统红线未全部成立，国泰中证全指通信设备ETF联接C只减15%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偏强：大会细则或超跌资金带动修复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20%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上涨家数&gt;3500；电子和通信均转主力净流入；14:30成交额&gt;=2.625万亿元，对应收盘外推&gt;=3万亿元；价格接近日高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任一资金确认消失或科技重新贴近日低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不追买；按规则只减国泰中证全指通信设备ETF联接C 10%，保留后续反弹敞口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偏弱：科技去风险扩散为确认破位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35%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上证跌破3806且不能收复；上涨家数&lt;1000；电子净流出仍超过300亿元；通信ETF&lt;=-7%并距日低&lt;1.5%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上证收复3835、上涨家数&gt;2200且电子流出收窄至220亿元以内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5"/>
              </w:rPr>
              <w:t>截止前赎回国泰中证全指通信设备ETF联接C 20%；不再卖易方达半导体材料设备ETF联接C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今天收盘组合收涨/震荡/收跌概率为5%/20%/75%，合计100%；下一交易日为30%/35%/35%，合计100%。这不是收益承诺，只是基于午间已跌幅、广度、资金和隔夜风险偏好的条件概率。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对持仓的影响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易方达半导体材料设备ETF联接C：两天已合计赎回547份，约占原1662.26份的32.91%。今天估算-2.41%，相对通信和主动科技反而较强；再卖会把风险控制变成对同一信号的连续追杀，今天不追加。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景顺长城电子信息产业股票C：已确认卖出20%，剩余1731.68份。今天不重复卖，先等真实确认净值和费用。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国泰中证全指通信设备ETF联接C：未做过结构性减仓，今天估算-7.71%，技术面低于20日线约10.73%，通信设备主力净流出约128.16亿元，是下午的唯一优先减仓对象。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易方达信息行业精选股票C、财通成长优选混合C、财通品质甄选混合C、信澳业绩驱动混合C和财通集成电路产业股票C：今天估算均跌6%附近或更多，但持仓较小且交易状态/费用并非全部核验，不同时多头减仓，避免把一次恐慌变成全组合低位清仓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易方达沪深300ETF联接C：占组合最大，今天约-2.45%；它提供宽基暴露但已不是稳定器。由于账户现金和真实仓位未知，今天不卖也不补。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QDII：隔夜纳指和全球科技走弱，但正式净值和交易确认滞后，不能用A股11:30数据直接替代QDII正式净值做当日申赎判断。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可以买什么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今天申购金额为0元。不是只会卖，而是当前没有一个买入对象同时满足：现金可用已确认、申购状态与费用已核验、正式净值趋势企稳、资金连续转入、事件没有被提前交易。自动规则对19只候选基金的检查结果也是0只通过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第一观察方向：电力、公用事业和电网。今天有价格与资金确认，但更像防御轮动；必须连续两个交易日强于沪深300、主力资金为正并完成具体场外基金合同审查后，才进入申购草案，今天不追。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第二观察方向：AI应用和云计算。若世界人工智能大会出现可量化订单或政策，华泰柏瑞中证沪深港云计算产业ETF联接C连续两个正式净值日站上20日线，且电子/通信资金不再拖累，可评估下一开放日申购300元；今天条件未满足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第三观察方向：宽基。待现金余额核实、上证至少连续两日不创新低且上涨家数恢复到3000家以上，再评估易方达沪深300ETF联接C申购500元；今天不补跌。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创新药：此前上涨逻辑是许可交易和审批改善，但今天资金大幅流出，等待回踩和资金重新转正，不追高。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睡醒后的14:30—15:00操作卡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平台实际截止时间以页面显示为准，通常15:00。14:25先打开赎回预览；14:30初检并作主决定，若需要提交，目标14:35前完成。14:45只复核尚未提交的等待情景，不等待15:00收盘后再假设可以按今天净值成交。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最多五个指标及精确阈值：①上证3806破位线、3820最低修复线、3835明显修复线；②上涨家数1000/2200/3500；③电子主力净流出午间303.77亿元，220亿元为明显收窄线、300亿元为红线；④通信ETF午间-7.86%，-7%且距日低&lt;1.5%为弱势延续，收窄到-5.5%以内且离低点&gt;2.5%为价格修复；⑤14:30沪深成交额2.625万亿元，对应收盘外推3万亿元确认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050"/>
        <w:gridCol w:w="950"/>
        <w:gridCol w:w="1350"/>
        <w:gridCol w:w="2300"/>
        <w:gridCol w:w="136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情景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14:30或14:45条件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选择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具体基金和份额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预计净值日、费用与时滞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EEF3"/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4212B"/>
                <w:sz w:val="13"/>
              </w:rPr>
              <w:t>推翻条件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强修复且资金确认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上涨&gt;3500；电子、通信均转净流入；14:30成交&gt;=2.625万亿元；价格接近日高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截止前提交赎回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国泰中证全指通信设备ETF联接C 10%=48.02份；申购0元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若平台截止前受理，预计用2026-07-17收盘正式净值；按7月16日净值和0.5%模型费率估费约0.96元；通常T+1确认、T+2至T+3到账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任一资金确认消失，改按相应弱势情景；平台显示费率&gt;0.5%或不可赎则等待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强修复但资金未确认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上证收复3835或通信收窄至-5.5%以内，但电子或通信仍净流出，或成交外推&lt;3万亿元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截止前提交赎回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国泰中证全指通信设备ETF联接C 20%=96.05份；申购0元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预计2026-07-17正式净值；模型费约1.93元；T+1确认、T+2至T+3到账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电子通信双双转净流入且其他强修复条件齐全，降为10%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弱修复但未创新低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上证守3806并收复3820；上涨&gt;=1000；电子净流出收窄至220亿元以内；通信离日低&gt;1.5%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等待下一开放日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申购0元、赎回0份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无交易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上证跌破3806、上涨&lt;1000、电子流出&gt;300亿元三项同时成立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确认破位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上证&lt;3806且不能收复；上涨&lt;1000；电子净流出&gt;300亿元；通信&lt;=-7%且距日低&lt;1.5%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截止前提交赎回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国泰中证全指通信设备ETF联接C 20%=96.05份；申购0元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预计2026-07-17正式净值；模型费约1.93元；T+1确认、T+2至T+3到账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9C3CC"/>
              <w:left w:val="single" w:sz="4" w:color="B9C3CC"/>
              <w:bottom w:val="single" w:sz="4" w:color="B9C3CC"/>
              <w:right w:val="single" w:sz="4" w:color="B9C3CC"/>
              <w:insideH w:val="single" w:sz="4" w:color="B9C3CC"/>
              <w:insideV w:val="single" w:sz="4" w:color="B9C3CC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3"/>
              </w:rPr>
              <w:t>上证收复3835、上涨&gt;2200且电子流出收窄至220亿元以内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基准情景的15%为72.04份，按7月16日正式净值估算毛额约289.44元、0.5%模型赎回费约1.45元。国泰中证全指通信设备ETF联接C的0.5%费率仍是用户宽口径模型，不是已核验合同费率；若平台预览显示不可赎、预计净值日不是7月17日、费用高于0.5%、份额不一致或实际截止已过，一律等待下一开放日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费用后比较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截至今天已到评估日的旧建议只有7月14日系列，午报和复核记录已被最终记录取代，不重复计胜率。最终建议是景顺长城电子信息产业股票C赎回20%，用户已确认执行；真实执行时点、确认净值和费用仍未知，所以用户实际收益明确记为未知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按原建议模型执行：用432.92份、7月14日正式净值2.1512元和0.5%费用估算，建议切片约-0.50%。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完全不操作：持有到7月15日正式净值2.0816元，约-3.24%。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同期宽基：易方达沪深300ETF联接C约-0.16%。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费用后价值：模型建议相对不操作增加约2.735个百分点，按模型份额约少损失25.47元；方向命中，但不能冒充用户真实已实现收益。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错误类型：数据质量。具体改进是每次交易后补平台确认截图或手工记录确认净值、费用、到账金额和时间；没有这些字段就不计算真实费用后胜率。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已解决样本仍少于review-loop规定的10条门槛，本次只记录假设和过程改进，不修改永久参数。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独立多头论证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电子主力净流出超过300亿元时，超卖反弹的弹性也会增大；上证3800附近存在心理支撑，世界人工智能大会尚可能发布具体政策，台积电三季度指引仍强。如果下午上涨家数快速回到2200以上、电子流出收窄超过80亿元、通信离开低点超过2.5%，今天可能是去杠杆尾声。这个观点的可验证证据不是“跌多了”，而是价格、广度和资金同步改善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独立空头论证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最强反方观点是：连续三天科技下跌已经确认趋势破坏，今天任何反弹都只是卖点；如果不继续降低重叠科技仓，下一交易日情绪崩溃会造成更大回撤。支持证据是4368家下跌、1120家跌超5%、电子净流出303.77亿元、通信ETF接近日低、全球科技隔夜同跌。它推翻“等待”的条件，就是14:30上证跌破3806、上涨不足1000、电子流出仍超过300亿元且通信仍在-7%以下。我的应对不是扛住全部仓位，而是只减今天最弱且尚未减过的通信基金，不再追卖已经减过32.91%的半导体基金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最强反方观点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继续等待的最大风险是：上证3800与上涨1000家只差一步，电子流出已经越过300亿元，如果下午没有新增政策和资金回补，弱势科技可能在尾盘再次集中出逃。该反方观点由14:30的上证3806、上涨家数1000、电子流出300亿元和通信ETF-7%四项共同验证；满足时执行20%通信减仓，而不是继续争论是否卖在最低点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投资知识点：相关性上升时，先处理重复风险而不是亏损最大者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市场平稳时，半导体、通信、云计算和主动科技基金可能表现不同；恐慌时它们的相关性往往一起升高，组合看似18只基金，实际可能集中在同一个科技风险因子。理性减仓不应按“哪只亏得最多”排序，而应比较：今天谁最弱、谁与其他持仓最重叠、谁还没减过、谁的交易规则最清楚。今天优先通信而不是继续卖半导体，就是在降低重复风险，同时保留反弹敞口。</w:t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来源与抓取时间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项目自检、持仓和交易：AGENTS.md、config/trading-constraints.json、config/noon-decision-rules.json、data/holdings.csv、data/transactions.csv、data/fees.csv，2026-07-17 11:55至12:03 CST读取。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正式净值：data/nav-history.csv；sync-nav.mjs于2026-07-17 11:57 CST同步，19只基金中18只成功，易方达半导体材料设备ETF联接C超时并保留缓存。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盘中估算净值：https://fundgz.1234567.com.cn/ ，估算时间2026-07-17 11:30 CST；不是正式净值。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指数、ETF和海外市场：https://qt.gtimg.cn/ ，抓取时间2026-07-17 11:59至12:01 CST。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全A上涨下跌家数：https://vip.stock.finance.sina.com.cn/mkt/ ，全量分页抓取时间2026-07-17 11:59 CST。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行业算法主力资金：https://push2.eastmoney.com/ 和 https://data.eastmoney.com/bkzj/ ，11:30分钟线，抓取时间2026-07-17 11:59 CST。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世界人工智能大会官方日程：https://www.shanghai.gov.cn/nw4411/20260714/409410cd637849de8ed4d84717d386d7.html ，首次消息为新华社2026-07-13电。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长鑫科技网上发行中签率公告：https://paper.cnstock.com/html/2026-07/17/content_2245542.htm ，2026-07-17发布。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台积电2026年二季度官方结果：https://investor.tsmc.com/english/quarterly-results/2026/q2 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国务院“十五五”碳达峰行动方案：https://www.mee.gov.cn/zcwj/gwywj/202607/t20260714_1161655.shtml ，2026-07-14发布。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14212B"/>
          <w:sz w:val="20"/>
        </w:rPr>
        <w:t>未来日程扫描：新华社、人民日报、中国政府网、外交部、国家发改委、工信部、科技部、人民银行、证监会、国家统计局及上海/深圳政府官方来源，截止2026-07-17 12:03 CST。</w:t>
      </w: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Hiragino Sans GB" w:hAnsi="Hiragino Sans GB" w:eastAsia="Hiragino Sans GB"/>
          <w:b/>
          <w:color w:val="1F4D78"/>
          <w:sz w:val="28"/>
        </w:rPr>
        <w:t>只看这一页：行动结论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今天15:00前：不申购。14:30前等待；若届时仍接近午间弱态，提交国泰中证全指通信设备ETF联接C赎回15%即72.04份；若上证&lt;3806且不能收复、上涨不足1000家、电子主力净流出仍超过300亿元三项同时成立，升级为20%即96.05份。若上证守3806、上涨至少1000家且电子流出收窄至220亿元以内，等待下一开放日。易方达半导体材料设备ETF联接C、景顺长城电子信息产业股票C和其他基金今天不再卖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若平台在实际截止时间前受理，普通境内场外基金预计按2026-07-17收盘后正式净值成交，绝不是按盘中估算价；截止后通常顺延下一开放日。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不需要午间立即跑，但14:30必须看一次。这是科技高风险板块集中撤离并向电力等防御板块迁移，属于结构性降仓，不是账户级清仓。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今天收盘组合收涨/震荡/收跌概率为5%/20%/75%；下一交易日为30%/35%/35%，各自合计100%。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今天只做一件事：14:30核对上证、上涨家数和电子资金三条红线，决定国泰中证全指通信设备ETF联接C卖0%、15%还是20%。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最多五个指标：上证3806/3820/3835；上涨家数1000/2200/3500；电子主力净流出220亿/300亿元；通信ETF-7%与距日低1.5%；14:30成交额2.625万亿元。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14212B"/>
          <w:sz w:val="20"/>
        </w:rPr>
        <w:t>一句话推翻结论的证据：14:30上证收复3835、上涨超过2200家、电子净流出收窄到220亿元以内且通信ETF离开日低超过2.5%，则取消15%减仓并等待。</w:t>
      </w:r>
    </w:p>
    <w:p>
      <w:pPr>
        <w:spacing w:before="0" w:after="100" w:line="264" w:lineRule="auto"/>
      </w:pPr>
      <w:r>
        <w:rPr>
          <w:rFonts w:ascii="Hiragino Sans GB" w:hAnsi="Hiragino Sans GB" w:eastAsia="Hiragino Sans GB"/>
          <w:b w:val="0"/>
          <w:color w:val="14212B"/>
          <w:sz w:val="21"/>
        </w:rPr>
        <w:t>执行前最后否决：平台显示不可赎、实际截止已过、预计净值日不是7月17日、可用份额不一致或费率高于0.5%，均不提交。报告不承诺收益，不自动下单。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5E6B7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Hiragino Sans GB" w:hAnsi="Hiragino Sans GB" w:eastAsia="Hiragino Sans GB"/>
        <w:b w:val="0"/>
        <w:color w:val="5E6B75"/>
        <w:sz w:val="16"/>
      </w:rPr>
      <w:t>基金午间研究报告 | 仅供个人研究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Hiragino Sans GB" w:hAnsi="Hiragino Sans GB" w:eastAsia="Hiragino Sans GB"/>
      <w:color w:val="14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2026-07-17 基金午间研究报告</dc:title>
  <dc:subject>场外开放式基金午间研究与下午行动卡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