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ource Han Sans CN" w:hAnsi="Source Han Sans CN" w:eastAsia="Source Han Sans CN"/>
          <w:b/>
          <w:color w:val="0B2545"/>
          <w:sz w:val="40"/>
        </w:rPr>
        <w:t>2026-07-15 基金午报（14时修正版）</w:t>
      </w:r>
    </w:p>
    <w:p>
      <w:pPr>
        <w:pStyle w:val="ListBullet"/>
        <w:spacing w:after="50"/>
      </w:pPr>
      <w:r>
        <w:rPr>
          <w:rFonts w:ascii="Source Han Sans CN" w:hAnsi="Source Han Sans CN" w:eastAsia="Source Han Sans CN"/>
          <w:b w:val="0"/>
          <w:color w:val="000000"/>
          <w:sz w:val="19"/>
        </w:rPr>
        <w:t>生成时间：2026-07-15 14:12 Asia/Shanghai</w:t>
      </w:r>
    </w:p>
    <w:p>
      <w:pPr>
        <w:pStyle w:val="ListBullet"/>
        <w:spacing w:after="50"/>
      </w:pPr>
      <w:r>
        <w:rPr>
          <w:rFonts w:ascii="Source Han Sans CN" w:hAnsi="Source Han Sans CN" w:eastAsia="Source Han Sans CN"/>
          <w:b w:val="0"/>
          <w:color w:val="000000"/>
          <w:sz w:val="19"/>
        </w:rPr>
        <w:t>数据截止：行情与ETF 2026-07-15 14:10，基金盘中估算2026-07-15 14:04，涨跌家数2026-07-15 14:08。</w:t>
      </w:r>
    </w:p>
    <w:p>
      <w:pPr>
        <w:pStyle w:val="ListBullet"/>
        <w:spacing w:after="50"/>
      </w:pPr>
      <w:r>
        <w:rPr>
          <w:rFonts w:ascii="Source Han Sans CN" w:hAnsi="Source Han Sans CN" w:eastAsia="Source Han Sans CN"/>
          <w:b w:val="0"/>
          <w:color w:val="000000"/>
          <w:sz w:val="19"/>
        </w:rPr>
        <w:t>交易机制：只研究场外开放式基金。盘中指数、ETF和盘中估算只用于决定是否在平台截止时间前提交，不是成交价格；申购按金额，赎回按份额或比例。</w:t>
      </w:r>
    </w:p>
    <w:p>
      <w:pPr>
        <w:pStyle w:val="ListBullet"/>
        <w:spacing w:after="50"/>
      </w:pPr>
      <w:r>
        <w:rPr>
          <w:rFonts w:ascii="Source Han Sans CN" w:hAnsi="Source Han Sans CN" w:eastAsia="Source Han Sans CN"/>
          <w:b w:val="0"/>
          <w:color w:val="000000"/>
          <w:sz w:val="19"/>
        </w:rPr>
        <w:t>数据质量：项目为ready_with_warnings。组合历史为空，无法计算真实账户回撤；记录持仓市值约3.83万元，与配置资金3万元不一致，现金比例未知。</w:t>
      </w:r>
    </w:p>
    <w:p>
      <w:pPr>
        <w:spacing w:before="200" w:after="80"/>
      </w:pPr>
      <w:r>
        <w:rPr>
          <w:rFonts w:ascii="Source Han Sans CN" w:hAnsi="Source Han Sans CN" w:eastAsia="Source Han Sans CN"/>
          <w:b/>
          <w:color w:val="1F4D78"/>
          <w:sz w:val="27"/>
        </w:rPr>
        <w:t>只看这一页：行动结论</w:t>
      </w:r>
    </w:p>
    <w:p>
      <w:pPr>
        <w:pStyle w:val="ListNumber"/>
        <w:spacing w:after="50"/>
      </w:pPr>
      <w:r>
        <w:rPr>
          <w:rFonts w:ascii="Source Han Sans CN" w:hAnsi="Source Han Sans CN" w:eastAsia="Source Han Sans CN"/>
          <w:b w:val="0"/>
          <w:color w:val="000000"/>
          <w:sz w:val="19"/>
        </w:rPr>
        <w:t>现在的唯一结论：等待，不申购，不赎回。 这不是迎合“不愿卖”，而是14:10尚未满足扩散性破位条件。</w:t>
      </w:r>
    </w:p>
    <w:p>
      <w:pPr>
        <w:pStyle w:val="ListNumber"/>
        <w:spacing w:after="50"/>
      </w:pPr>
      <w:r>
        <w:rPr>
          <w:rFonts w:ascii="Source Han Sans CN" w:hAnsi="Source Han Sans CN" w:eastAsia="Source Han Sans CN"/>
          <w:b w:val="0"/>
          <w:color w:val="000000"/>
          <w:sz w:val="19"/>
        </w:rPr>
        <w:t>14:45若触发则必须执行：赎回易方达中证半导体材料设备主题ETF联接发起式C的20%可用份额。 按在册1662.2586份计算约332.45份；最终以平台可用份额为准。</w:t>
      </w:r>
    </w:p>
    <w:p>
      <w:pPr>
        <w:pStyle w:val="ListNumber"/>
        <w:spacing w:after="50"/>
      </w:pPr>
      <w:r>
        <w:rPr>
          <w:rFonts w:ascii="Source Han Sans CN" w:hAnsi="Source Han Sans CN" w:eastAsia="Source Han Sans CN"/>
          <w:b w:val="0"/>
          <w:color w:val="000000"/>
          <w:sz w:val="19"/>
        </w:rPr>
        <w:t>联合触发条件： 半导体设备ETF跌幅达到或超过6.5%，且较沪深300落后至少6个百分点；同时通信ETF跌幅达到或超过2.5%或人工智能ETF跌幅达到或超过3%；并且半导体设备ETF距日内低点不超过0.8%且主动买卖量差仍为负。若上涨家数降至1800家以下，可替代最后一项资金代理条件。</w:t>
      </w:r>
    </w:p>
    <w:p>
      <w:pPr>
        <w:pStyle w:val="ListNumber"/>
        <w:spacing w:after="50"/>
      </w:pPr>
      <w:r>
        <w:rPr>
          <w:rFonts w:ascii="Source Han Sans CN" w:hAnsi="Source Han Sans CN" w:eastAsia="Source Han Sans CN"/>
          <w:b w:val="0"/>
          <w:color w:val="000000"/>
          <w:sz w:val="19"/>
        </w:rPr>
        <w:t>预计适用净值： 若普通境内场外赎回在平台实际截止前被受理，预计按2026-07-15收盘后正式净值计算；截止后通常顺延至2026-07-16开放日。绝不按2.7984元盘中估算成交。</w:t>
      </w:r>
    </w:p>
    <w:p>
      <w:pPr>
        <w:pStyle w:val="ListNumber"/>
        <w:spacing w:after="50"/>
      </w:pPr>
      <w:r>
        <w:rPr>
          <w:rFonts w:ascii="Source Han Sans CN" w:hAnsi="Source Han Sans CN" w:eastAsia="Source Han Sans CN"/>
          <w:b w:val="0"/>
          <w:color w:val="000000"/>
          <w:sz w:val="19"/>
        </w:rPr>
        <w:t>费用与时滞： 官方资料显示该C类持有0至6天赎回费1.50%，持有满7天为0；实际分批持有日未知，必须以平台预览为准。预计T+1确认、T+2至T+3到账仅为通常时滞估计，基金合同与平台规则优先。</w:t>
      </w:r>
    </w:p>
    <w:p>
      <w:pPr>
        <w:pStyle w:val="ListNumber"/>
        <w:spacing w:after="50"/>
      </w:pPr>
      <w:r>
        <w:rPr>
          <w:rFonts w:ascii="Source Han Sans CN" w:hAnsi="Source Han Sans CN" w:eastAsia="Source Han Sans CN"/>
          <w:b w:val="0"/>
          <w:color w:val="000000"/>
          <w:sz w:val="19"/>
        </w:rPr>
        <w:t>是否需要立即跑： 不需要系统性撤退。当前是科技扩散性走弱、但市场宽度尚未失控；即使触发也只结构性降低20%，保留80%反弹参与度。</w:t>
      </w:r>
    </w:p>
    <w:p>
      <w:pPr>
        <w:pStyle w:val="ListNumber"/>
        <w:spacing w:after="50"/>
      </w:pPr>
      <w:r>
        <w:rPr>
          <w:rFonts w:ascii="Source Han Sans CN" w:hAnsi="Source Han Sans CN" w:eastAsia="Source Han Sans CN"/>
          <w:b w:val="0"/>
          <w:color w:val="000000"/>
          <w:sz w:val="19"/>
        </w:rPr>
        <w:t>组合概率： 午后及下一交易日持仓组合收涨20%、震荡35%、收跌45%，合计100%。</w:t>
      </w:r>
    </w:p>
    <w:p>
      <w:pPr>
        <w:pStyle w:val="ListNumber"/>
        <w:spacing w:after="50"/>
      </w:pPr>
      <w:r>
        <w:rPr>
          <w:rFonts w:ascii="Source Han Sans CN" w:hAnsi="Source Han Sans CN" w:eastAsia="Source Han Sans CN"/>
          <w:b w:val="0"/>
          <w:color w:val="000000"/>
          <w:sz w:val="19"/>
        </w:rPr>
        <w:t>今天只需要做的一件事： 看14:30自动复核和14:45终检；达到联合阈值就提交332.45份左右的赎回，否则持有100%。</w:t>
      </w:r>
    </w:p>
    <w:p>
      <w:pPr>
        <w:pStyle w:val="ListNumber"/>
        <w:spacing w:after="50"/>
      </w:pPr>
      <w:r>
        <w:rPr>
          <w:rFonts w:ascii="Source Han Sans CN" w:hAnsi="Source Han Sans CN" w:eastAsia="Source Han Sans CN"/>
          <w:b w:val="0"/>
          <w:color w:val="000000"/>
          <w:sz w:val="19"/>
        </w:rPr>
        <w:t>最多五个指标： 上证3900；上涨家数1800/1000；半导体设备ETF -6.5%；通信ETF -2.5%或人工智能ETF -3%；半导体设备ETF距日低0.8%且主动买卖量差为负。</w:t>
      </w:r>
    </w:p>
    <w:p>
      <w:pPr>
        <w:pStyle w:val="ListNumber"/>
        <w:spacing w:after="50"/>
      </w:pPr>
      <w:r>
        <w:rPr>
          <w:rFonts w:ascii="Source Han Sans CN" w:hAnsi="Source Han Sans CN" w:eastAsia="Source Han Sans CN"/>
          <w:b w:val="0"/>
          <w:color w:val="000000"/>
          <w:sz w:val="19"/>
        </w:rPr>
        <w:t>一句话推翻结论： 14:45半导体设备跌幅收窄至5%以内、通信和AI至少一项回到沪深300附近，且上涨家数仍超过2500家，则取消赎回并等待下一开放日。</w:t>
      </w:r>
    </w:p>
    <w:p>
      <w:pPr>
        <w:spacing w:after="70" w:line="259" w:lineRule="auto"/>
      </w:pPr>
      <w:r>
        <w:rPr>
          <w:rFonts w:ascii="Source Han Sans CN" w:hAnsi="Source Han Sans CN" w:eastAsia="Source Han Sans CN"/>
          <w:b w:val="0"/>
          <w:color w:val="000000"/>
          <w:sz w:val="19"/>
        </w:rPr>
        <w:t>资金正在从半导体、通信、AI流向白酒、消费、医疗、创新药、券商和银行，属于存量轮动叠加科技风险预算收缩，尚不是全市场普遍撤离。</w:t>
      </w:r>
    </w:p>
    <w:p>
      <w:pPr>
        <w:spacing w:after="70" w:line="259" w:lineRule="auto"/>
      </w:pPr>
      <w:r>
        <w:rPr>
          <w:rFonts w:ascii="Source Han Sans CN" w:hAnsi="Source Han Sans CN" w:eastAsia="Source Han Sans CN"/>
          <w:b w:val="0"/>
          <w:color w:val="000000"/>
          <w:sz w:val="19"/>
        </w:rPr>
        <w:t>今日买入结论：0元，今天不买。 创新药和消费涨幅已大，现金与申购状态又未核验，追涨的费用后优势不足。</w:t>
      </w:r>
    </w:p>
    <w:p>
      <w:pPr>
        <w:spacing w:before="200" w:after="80"/>
      </w:pPr>
      <w:r>
        <w:rPr>
          <w:rFonts w:ascii="Source Han Sans CN" w:hAnsi="Source Han Sans CN" w:eastAsia="Source Han Sans CN"/>
          <w:b/>
          <w:color w:val="1F4D78"/>
          <w:sz w:val="27"/>
        </w:rPr>
        <w:t>持仓复述</w:t>
      </w:r>
    </w:p>
    <w:p>
      <w:pPr>
        <w:spacing w:after="70" w:line="259" w:lineRule="auto"/>
      </w:pPr>
      <w:r>
        <w:rPr>
          <w:rFonts w:ascii="Source Han Sans CN" w:hAnsi="Source Han Sans CN" w:eastAsia="Source Han Sans CN"/>
          <w:b w:val="0"/>
          <w:color w:val="000000"/>
          <w:sz w:val="19"/>
        </w:rPr>
        <w:t>当前记录18只持仓，来源为2026-07-12截图建模并用随后正式净值更新。最大仓为易方达沪深300ETF联接C约9830元；科技重叠暴露主要包括易方达半导体材料设备ETF联接C、景顺长城电子信息产业股票C、国泰通信设备ETF联接C、易方达信息行业精选股票C、华泰柏瑞云计算ETF联接C和财通集成电路产业股票C。景顺长城电子信息产业股票C已有2026-07-14提交中的赎回记录，不重复提交。</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8EEF5"/>
          </w:tcPr>
          <w:p>
            <w:pPr>
              <w:spacing w:after="0"/>
            </w:pPr>
            <w:r/>
            <w:r>
              <w:rPr>
                <w:rFonts w:ascii="Source Han Sans CN" w:hAnsi="Source Han Sans CN" w:eastAsia="Source Han Sans CN"/>
                <w:b/>
                <w:color w:val="000000"/>
                <w:sz w:val="16"/>
              </w:rPr>
              <w:t>重点持仓</w:t>
            </w:r>
          </w:p>
        </w:tc>
        <w:tc>
          <w:tcPr>
            <w:tcW w:type="dxa" w:w="2074"/>
            <w:vAlign w:val="center"/>
            <w:shd w:fill="E8EEF5"/>
          </w:tcPr>
          <w:p>
            <w:pPr>
              <w:spacing w:after="0"/>
            </w:pPr>
            <w:r/>
            <w:r>
              <w:rPr>
                <w:rFonts w:ascii="Source Han Sans CN" w:hAnsi="Source Han Sans CN" w:eastAsia="Source Han Sans CN"/>
                <w:b/>
                <w:color w:val="000000"/>
                <w:sz w:val="16"/>
              </w:rPr>
              <w:t>在册份额</w:t>
            </w:r>
          </w:p>
        </w:tc>
        <w:tc>
          <w:tcPr>
            <w:tcW w:type="dxa" w:w="2074"/>
            <w:vAlign w:val="center"/>
            <w:shd w:fill="E8EEF5"/>
          </w:tcPr>
          <w:p>
            <w:pPr>
              <w:spacing w:after="0"/>
            </w:pPr>
            <w:r/>
            <w:r>
              <w:rPr>
                <w:rFonts w:ascii="Source Han Sans CN" w:hAnsi="Source Han Sans CN" w:eastAsia="Source Han Sans CN"/>
                <w:b/>
                <w:color w:val="000000"/>
                <w:sz w:val="16"/>
              </w:rPr>
              <w:t>7月14日正式净值</w:t>
            </w:r>
          </w:p>
        </w:tc>
        <w:tc>
          <w:tcPr>
            <w:tcW w:type="dxa" w:w="2074"/>
            <w:vAlign w:val="center"/>
            <w:shd w:fill="E8EEF5"/>
          </w:tcPr>
          <w:p>
            <w:pPr>
              <w:spacing w:after="0"/>
            </w:pPr>
            <w:r/>
            <w:r>
              <w:rPr>
                <w:rFonts w:ascii="Source Han Sans CN" w:hAnsi="Source Han Sans CN" w:eastAsia="Source Han Sans CN"/>
                <w:b/>
                <w:color w:val="000000"/>
                <w:sz w:val="16"/>
              </w:rPr>
              <w:t>14:04盘中估算</w:t>
            </w:r>
          </w:p>
        </w:tc>
        <w:tc>
          <w:tcPr>
            <w:tcW w:type="dxa" w:w="2074"/>
            <w:vAlign w:val="center"/>
            <w:shd w:fill="E8EEF5"/>
          </w:tcPr>
          <w:p>
            <w:pPr>
              <w:spacing w:after="0"/>
            </w:pPr>
            <w:r/>
            <w:r>
              <w:rPr>
                <w:rFonts w:ascii="Source Han Sans CN" w:hAnsi="Source Han Sans CN" w:eastAsia="Source Han Sans CN"/>
                <w:b/>
                <w:color w:val="000000"/>
                <w:sz w:val="16"/>
              </w:rPr>
              <w:t>当前含义</w:t>
            </w:r>
          </w:p>
        </w:tc>
      </w:tr>
      <w:tr>
        <w:tc>
          <w:tcPr>
            <w:tcW w:type="dxa" w:w="2074"/>
            <w:vAlign w:val="center"/>
          </w:tcPr>
          <w:p>
            <w:pPr>
              <w:spacing w:after="0"/>
            </w:pPr>
            <w:r/>
            <w:r>
              <w:rPr>
                <w:rFonts w:ascii="Source Han Sans CN" w:hAnsi="Source Han Sans CN" w:eastAsia="Source Han Sans CN"/>
                <w:b w:val="0"/>
                <w:color w:val="000000"/>
                <w:sz w:val="16"/>
              </w:rPr>
              <w:t>易方达沪深300ETF联接C</w:t>
            </w:r>
          </w:p>
        </w:tc>
        <w:tc>
          <w:tcPr>
            <w:tcW w:type="dxa" w:w="2074"/>
            <w:vAlign w:val="center"/>
          </w:tcPr>
          <w:p>
            <w:pPr>
              <w:spacing w:after="0"/>
            </w:pPr>
            <w:r/>
            <w:r>
              <w:rPr>
                <w:rFonts w:ascii="Source Han Sans CN" w:hAnsi="Source Han Sans CN" w:eastAsia="Source Han Sans CN"/>
                <w:b w:val="0"/>
                <w:color w:val="000000"/>
                <w:sz w:val="16"/>
              </w:rPr>
              <w:t>5222.48</w:t>
            </w:r>
          </w:p>
        </w:tc>
        <w:tc>
          <w:tcPr>
            <w:tcW w:type="dxa" w:w="2074"/>
            <w:vAlign w:val="center"/>
          </w:tcPr>
          <w:p>
            <w:pPr>
              <w:spacing w:after="0"/>
            </w:pPr>
            <w:r/>
            <w:r>
              <w:rPr>
                <w:rFonts w:ascii="Source Han Sans CN" w:hAnsi="Source Han Sans CN" w:eastAsia="Source Han Sans CN"/>
                <w:b w:val="0"/>
                <w:color w:val="000000"/>
                <w:sz w:val="16"/>
              </w:rPr>
              <w:t>1.9202</w:t>
            </w:r>
          </w:p>
        </w:tc>
        <w:tc>
          <w:tcPr>
            <w:tcW w:type="dxa" w:w="2074"/>
            <w:vAlign w:val="center"/>
          </w:tcPr>
          <w:p>
            <w:pPr>
              <w:spacing w:after="0"/>
            </w:pPr>
            <w:r/>
            <w:r>
              <w:rPr>
                <w:rFonts w:ascii="Source Han Sans CN" w:hAnsi="Source Han Sans CN" w:eastAsia="Source Han Sans CN"/>
                <w:b w:val="0"/>
                <w:color w:val="000000"/>
                <w:sz w:val="16"/>
              </w:rPr>
              <w:t>1.9208（+0.03%）</w:t>
            </w:r>
          </w:p>
        </w:tc>
        <w:tc>
          <w:tcPr>
            <w:tcW w:type="dxa" w:w="2074"/>
            <w:vAlign w:val="center"/>
          </w:tcPr>
          <w:p>
            <w:pPr>
              <w:spacing w:after="0"/>
            </w:pPr>
            <w:r/>
            <w:r>
              <w:rPr>
                <w:rFonts w:ascii="Source Han Sans CN" w:hAnsi="Source Han Sans CN" w:eastAsia="Source Han Sans CN"/>
                <w:b w:val="0"/>
                <w:color w:val="000000"/>
                <w:sz w:val="16"/>
              </w:rPr>
              <w:t>宽基近乎持平，暂不动</w:t>
            </w:r>
          </w:p>
        </w:tc>
      </w:tr>
      <w:tr>
        <w:tc>
          <w:tcPr>
            <w:tcW w:type="dxa" w:w="2074"/>
            <w:vAlign w:val="center"/>
          </w:tcPr>
          <w:p>
            <w:pPr>
              <w:spacing w:after="0"/>
            </w:pPr>
            <w:r/>
            <w:r>
              <w:rPr>
                <w:rFonts w:ascii="Source Han Sans CN" w:hAnsi="Source Han Sans CN" w:eastAsia="Source Han Sans CN"/>
                <w:b w:val="0"/>
                <w:color w:val="000000"/>
                <w:sz w:val="16"/>
              </w:rPr>
              <w:t>易方达半导体材料设备ETF联接C</w:t>
            </w:r>
          </w:p>
        </w:tc>
        <w:tc>
          <w:tcPr>
            <w:tcW w:type="dxa" w:w="2074"/>
            <w:vAlign w:val="center"/>
          </w:tcPr>
          <w:p>
            <w:pPr>
              <w:spacing w:after="0"/>
            </w:pPr>
            <w:r/>
            <w:r>
              <w:rPr>
                <w:rFonts w:ascii="Source Han Sans CN" w:hAnsi="Source Han Sans CN" w:eastAsia="Source Han Sans CN"/>
                <w:b w:val="0"/>
                <w:color w:val="000000"/>
                <w:sz w:val="16"/>
              </w:rPr>
              <w:t>1662.26</w:t>
            </w:r>
          </w:p>
        </w:tc>
        <w:tc>
          <w:tcPr>
            <w:tcW w:type="dxa" w:w="2074"/>
            <w:vAlign w:val="center"/>
          </w:tcPr>
          <w:p>
            <w:pPr>
              <w:spacing w:after="0"/>
            </w:pPr>
            <w:r/>
            <w:r>
              <w:rPr>
                <w:rFonts w:ascii="Source Han Sans CN" w:hAnsi="Source Han Sans CN" w:eastAsia="Source Han Sans CN"/>
                <w:b w:val="0"/>
                <w:color w:val="000000"/>
                <w:sz w:val="16"/>
              </w:rPr>
              <w:t>2.9478</w:t>
            </w:r>
          </w:p>
        </w:tc>
        <w:tc>
          <w:tcPr>
            <w:tcW w:type="dxa" w:w="2074"/>
            <w:vAlign w:val="center"/>
          </w:tcPr>
          <w:p>
            <w:pPr>
              <w:spacing w:after="0"/>
            </w:pPr>
            <w:r/>
            <w:r>
              <w:rPr>
                <w:rFonts w:ascii="Source Han Sans CN" w:hAnsi="Source Han Sans CN" w:eastAsia="Source Han Sans CN"/>
                <w:b w:val="0"/>
                <w:color w:val="000000"/>
                <w:sz w:val="16"/>
              </w:rPr>
              <w:t>2.7984（-5.07%）</w:t>
            </w:r>
          </w:p>
        </w:tc>
        <w:tc>
          <w:tcPr>
            <w:tcW w:type="dxa" w:w="2074"/>
            <w:vAlign w:val="center"/>
          </w:tcPr>
          <w:p>
            <w:pPr>
              <w:spacing w:after="0"/>
            </w:pPr>
            <w:r/>
            <w:r>
              <w:rPr>
                <w:rFonts w:ascii="Source Han Sans CN" w:hAnsi="Source Han Sans CN" w:eastAsia="Source Han Sans CN"/>
                <w:b w:val="0"/>
                <w:color w:val="000000"/>
                <w:sz w:val="16"/>
              </w:rPr>
              <w:t>按建模成本约亏6.97%，今日核心风控对象</w:t>
            </w:r>
          </w:p>
        </w:tc>
      </w:tr>
      <w:tr>
        <w:tc>
          <w:tcPr>
            <w:tcW w:type="dxa" w:w="2074"/>
            <w:vAlign w:val="center"/>
          </w:tcPr>
          <w:p>
            <w:pPr>
              <w:spacing w:after="0"/>
            </w:pPr>
            <w:r/>
            <w:r>
              <w:rPr>
                <w:rFonts w:ascii="Source Han Sans CN" w:hAnsi="Source Han Sans CN" w:eastAsia="Source Han Sans CN"/>
                <w:b w:val="0"/>
                <w:color w:val="000000"/>
                <w:sz w:val="16"/>
              </w:rPr>
              <w:t>景顺长城电子信息产业股票C</w:t>
            </w:r>
          </w:p>
        </w:tc>
        <w:tc>
          <w:tcPr>
            <w:tcW w:type="dxa" w:w="2074"/>
            <w:vAlign w:val="center"/>
          </w:tcPr>
          <w:p>
            <w:pPr>
              <w:spacing w:after="0"/>
            </w:pPr>
            <w:r/>
            <w:r>
              <w:rPr>
                <w:rFonts w:ascii="Source Han Sans CN" w:hAnsi="Source Han Sans CN" w:eastAsia="Source Han Sans CN"/>
                <w:b w:val="0"/>
                <w:color w:val="000000"/>
                <w:sz w:val="16"/>
              </w:rPr>
              <w:t>2164.60</w:t>
            </w:r>
          </w:p>
        </w:tc>
        <w:tc>
          <w:tcPr>
            <w:tcW w:type="dxa" w:w="2074"/>
            <w:vAlign w:val="center"/>
          </w:tcPr>
          <w:p>
            <w:pPr>
              <w:spacing w:after="0"/>
            </w:pPr>
            <w:r/>
            <w:r>
              <w:rPr>
                <w:rFonts w:ascii="Source Han Sans CN" w:hAnsi="Source Han Sans CN" w:eastAsia="Source Han Sans CN"/>
                <w:b w:val="0"/>
                <w:color w:val="000000"/>
                <w:sz w:val="16"/>
              </w:rPr>
              <w:t>2.1512</w:t>
            </w:r>
          </w:p>
        </w:tc>
        <w:tc>
          <w:tcPr>
            <w:tcW w:type="dxa" w:w="2074"/>
            <w:vAlign w:val="center"/>
          </w:tcPr>
          <w:p>
            <w:pPr>
              <w:spacing w:after="0"/>
            </w:pPr>
            <w:r/>
            <w:r>
              <w:rPr>
                <w:rFonts w:ascii="Source Han Sans CN" w:hAnsi="Source Han Sans CN" w:eastAsia="Source Han Sans CN"/>
                <w:b w:val="0"/>
                <w:color w:val="000000"/>
                <w:sz w:val="16"/>
              </w:rPr>
              <w:t>2.0712（-3.72%）</w:t>
            </w:r>
          </w:p>
        </w:tc>
        <w:tc>
          <w:tcPr>
            <w:tcW w:type="dxa" w:w="2074"/>
            <w:vAlign w:val="center"/>
          </w:tcPr>
          <w:p>
            <w:pPr>
              <w:spacing w:after="0"/>
            </w:pPr>
            <w:r/>
            <w:r>
              <w:rPr>
                <w:rFonts w:ascii="Source Han Sans CN" w:hAnsi="Source Han Sans CN" w:eastAsia="Source Han Sans CN"/>
                <w:b w:val="0"/>
                <w:color w:val="000000"/>
                <w:sz w:val="16"/>
              </w:rPr>
              <w:t>昨日赎回申请待确认，不重复提交</w:t>
            </w:r>
          </w:p>
        </w:tc>
      </w:tr>
      <w:tr>
        <w:tc>
          <w:tcPr>
            <w:tcW w:type="dxa" w:w="2074"/>
            <w:vAlign w:val="center"/>
          </w:tcPr>
          <w:p>
            <w:pPr>
              <w:spacing w:after="0"/>
            </w:pPr>
            <w:r/>
            <w:r>
              <w:rPr>
                <w:rFonts w:ascii="Source Han Sans CN" w:hAnsi="Source Han Sans CN" w:eastAsia="Source Han Sans CN"/>
                <w:b w:val="0"/>
                <w:color w:val="000000"/>
                <w:sz w:val="16"/>
              </w:rPr>
              <w:t>国泰中证全指通信设备ETF联接C</w:t>
            </w:r>
          </w:p>
        </w:tc>
        <w:tc>
          <w:tcPr>
            <w:tcW w:type="dxa" w:w="2074"/>
            <w:vAlign w:val="center"/>
          </w:tcPr>
          <w:p>
            <w:pPr>
              <w:spacing w:after="0"/>
            </w:pPr>
            <w:r/>
            <w:r>
              <w:rPr>
                <w:rFonts w:ascii="Source Han Sans CN" w:hAnsi="Source Han Sans CN" w:eastAsia="Source Han Sans CN"/>
                <w:b w:val="0"/>
                <w:color w:val="000000"/>
                <w:sz w:val="16"/>
              </w:rPr>
              <w:t>480.25</w:t>
            </w:r>
          </w:p>
        </w:tc>
        <w:tc>
          <w:tcPr>
            <w:tcW w:type="dxa" w:w="2074"/>
            <w:vAlign w:val="center"/>
          </w:tcPr>
          <w:p>
            <w:pPr>
              <w:spacing w:after="0"/>
            </w:pPr>
            <w:r/>
            <w:r>
              <w:rPr>
                <w:rFonts w:ascii="Source Han Sans CN" w:hAnsi="Source Han Sans CN" w:eastAsia="Source Han Sans CN"/>
                <w:b w:val="0"/>
                <w:color w:val="000000"/>
                <w:sz w:val="16"/>
              </w:rPr>
              <w:t>4.2632</w:t>
            </w:r>
          </w:p>
        </w:tc>
        <w:tc>
          <w:tcPr>
            <w:tcW w:type="dxa" w:w="2074"/>
            <w:vAlign w:val="center"/>
          </w:tcPr>
          <w:p>
            <w:pPr>
              <w:spacing w:after="0"/>
            </w:pPr>
            <w:r/>
            <w:r>
              <w:rPr>
                <w:rFonts w:ascii="Source Han Sans CN" w:hAnsi="Source Han Sans CN" w:eastAsia="Source Han Sans CN"/>
                <w:b w:val="0"/>
                <w:color w:val="000000"/>
                <w:sz w:val="16"/>
              </w:rPr>
              <w:t>4.1796（-1.96%）</w:t>
            </w:r>
          </w:p>
        </w:tc>
        <w:tc>
          <w:tcPr>
            <w:tcW w:type="dxa" w:w="2074"/>
            <w:vAlign w:val="center"/>
          </w:tcPr>
          <w:p>
            <w:pPr>
              <w:spacing w:after="0"/>
            </w:pPr>
            <w:r/>
            <w:r>
              <w:rPr>
                <w:rFonts w:ascii="Source Han Sans CN" w:hAnsi="Source Han Sans CN" w:eastAsia="Source Han Sans CN"/>
                <w:b w:val="0"/>
                <w:color w:val="000000"/>
                <w:sz w:val="16"/>
              </w:rPr>
              <w:t>半导体弱势已向通信扩散，但程度较轻</w:t>
            </w:r>
          </w:p>
        </w:tc>
      </w:tr>
      <w:tr>
        <w:tc>
          <w:tcPr>
            <w:tcW w:type="dxa" w:w="2074"/>
            <w:vAlign w:val="center"/>
          </w:tcPr>
          <w:p>
            <w:pPr>
              <w:spacing w:after="0"/>
            </w:pPr>
            <w:r/>
            <w:r>
              <w:rPr>
                <w:rFonts w:ascii="Source Han Sans CN" w:hAnsi="Source Han Sans CN" w:eastAsia="Source Han Sans CN"/>
                <w:b w:val="0"/>
                <w:color w:val="000000"/>
                <w:sz w:val="16"/>
              </w:rPr>
              <w:t>易方达信息行业精选股票C</w:t>
            </w:r>
          </w:p>
        </w:tc>
        <w:tc>
          <w:tcPr>
            <w:tcW w:type="dxa" w:w="2074"/>
            <w:vAlign w:val="center"/>
          </w:tcPr>
          <w:p>
            <w:pPr>
              <w:spacing w:after="0"/>
            </w:pPr>
            <w:r/>
            <w:r>
              <w:rPr>
                <w:rFonts w:ascii="Source Han Sans CN" w:hAnsi="Source Han Sans CN" w:eastAsia="Source Han Sans CN"/>
                <w:b w:val="0"/>
                <w:color w:val="000000"/>
                <w:sz w:val="16"/>
              </w:rPr>
              <w:t>597.32</w:t>
            </w:r>
          </w:p>
        </w:tc>
        <w:tc>
          <w:tcPr>
            <w:tcW w:type="dxa" w:w="2074"/>
            <w:vAlign w:val="center"/>
          </w:tcPr>
          <w:p>
            <w:pPr>
              <w:spacing w:after="0"/>
            </w:pPr>
            <w:r/>
            <w:r>
              <w:rPr>
                <w:rFonts w:ascii="Source Han Sans CN" w:hAnsi="Source Han Sans CN" w:eastAsia="Source Han Sans CN"/>
                <w:b w:val="0"/>
                <w:color w:val="000000"/>
                <w:sz w:val="16"/>
              </w:rPr>
              <w:t>3.0213</w:t>
            </w:r>
          </w:p>
        </w:tc>
        <w:tc>
          <w:tcPr>
            <w:tcW w:type="dxa" w:w="2074"/>
            <w:vAlign w:val="center"/>
          </w:tcPr>
          <w:p>
            <w:pPr>
              <w:spacing w:after="0"/>
            </w:pPr>
            <w:r/>
            <w:r>
              <w:rPr>
                <w:rFonts w:ascii="Source Han Sans CN" w:hAnsi="Source Han Sans CN" w:eastAsia="Source Han Sans CN"/>
                <w:b w:val="0"/>
                <w:color w:val="000000"/>
                <w:sz w:val="16"/>
              </w:rPr>
              <w:t>2.9877（-1.11%）</w:t>
            </w:r>
          </w:p>
        </w:tc>
        <w:tc>
          <w:tcPr>
            <w:tcW w:type="dxa" w:w="2074"/>
            <w:vAlign w:val="center"/>
          </w:tcPr>
          <w:p>
            <w:pPr>
              <w:spacing w:after="0"/>
            </w:pPr>
            <w:r/>
            <w:r>
              <w:rPr>
                <w:rFonts w:ascii="Source Han Sans CN" w:hAnsi="Source Han Sans CN" w:eastAsia="Source Han Sans CN"/>
                <w:b w:val="0"/>
                <w:color w:val="000000"/>
                <w:sz w:val="16"/>
              </w:rPr>
              <w:t>科技主动仓同步受压</w:t>
            </w:r>
          </w:p>
        </w:tc>
      </w:tr>
      <w:tr>
        <w:tc>
          <w:tcPr>
            <w:tcW w:type="dxa" w:w="2074"/>
            <w:vAlign w:val="center"/>
          </w:tcPr>
          <w:p>
            <w:pPr>
              <w:spacing w:after="0"/>
            </w:pPr>
            <w:r/>
            <w:r>
              <w:rPr>
                <w:rFonts w:ascii="Source Han Sans CN" w:hAnsi="Source Han Sans CN" w:eastAsia="Source Han Sans CN"/>
                <w:b w:val="0"/>
                <w:color w:val="000000"/>
                <w:sz w:val="16"/>
              </w:rPr>
              <w:t>华泰柏瑞中证沪港深云计算产业ETF联接C</w:t>
            </w:r>
          </w:p>
        </w:tc>
        <w:tc>
          <w:tcPr>
            <w:tcW w:type="dxa" w:w="2074"/>
            <w:vAlign w:val="center"/>
          </w:tcPr>
          <w:p>
            <w:pPr>
              <w:spacing w:after="0"/>
            </w:pPr>
            <w:r/>
            <w:r>
              <w:rPr>
                <w:rFonts w:ascii="Source Han Sans CN" w:hAnsi="Source Han Sans CN" w:eastAsia="Source Han Sans CN"/>
                <w:b w:val="0"/>
                <w:color w:val="000000"/>
                <w:sz w:val="16"/>
              </w:rPr>
              <w:t>639.94</w:t>
            </w:r>
          </w:p>
        </w:tc>
        <w:tc>
          <w:tcPr>
            <w:tcW w:type="dxa" w:w="2074"/>
            <w:vAlign w:val="center"/>
          </w:tcPr>
          <w:p>
            <w:pPr>
              <w:spacing w:after="0"/>
            </w:pPr>
            <w:r/>
            <w:r>
              <w:rPr>
                <w:rFonts w:ascii="Source Han Sans CN" w:hAnsi="Source Han Sans CN" w:eastAsia="Source Han Sans CN"/>
                <w:b w:val="0"/>
                <w:color w:val="000000"/>
                <w:sz w:val="16"/>
              </w:rPr>
              <w:t>2.1565</w:t>
            </w:r>
          </w:p>
        </w:tc>
        <w:tc>
          <w:tcPr>
            <w:tcW w:type="dxa" w:w="2074"/>
            <w:vAlign w:val="center"/>
          </w:tcPr>
          <w:p>
            <w:pPr>
              <w:spacing w:after="0"/>
            </w:pPr>
            <w:r/>
            <w:r>
              <w:rPr>
                <w:rFonts w:ascii="Source Han Sans CN" w:hAnsi="Source Han Sans CN" w:eastAsia="Source Han Sans CN"/>
                <w:b w:val="0"/>
                <w:color w:val="000000"/>
                <w:sz w:val="16"/>
              </w:rPr>
              <w:t>2.1464（-0.47%）</w:t>
            </w:r>
          </w:p>
        </w:tc>
        <w:tc>
          <w:tcPr>
            <w:tcW w:type="dxa" w:w="2074"/>
            <w:vAlign w:val="center"/>
          </w:tcPr>
          <w:p>
            <w:pPr>
              <w:spacing w:after="0"/>
            </w:pPr>
            <w:r/>
            <w:r>
              <w:rPr>
                <w:rFonts w:ascii="Source Han Sans CN" w:hAnsi="Source Han Sans CN" w:eastAsia="Source Han Sans CN"/>
                <w:b w:val="0"/>
                <w:color w:val="000000"/>
                <w:sz w:val="16"/>
              </w:rPr>
              <w:t>相对稳定，是未全面崩塌的证据</w:t>
            </w:r>
          </w:p>
        </w:tc>
      </w:tr>
      <w:tr>
        <w:tc>
          <w:tcPr>
            <w:tcW w:type="dxa" w:w="2074"/>
            <w:vAlign w:val="center"/>
          </w:tcPr>
          <w:p>
            <w:pPr>
              <w:spacing w:after="0"/>
            </w:pPr>
            <w:r/>
            <w:r>
              <w:rPr>
                <w:rFonts w:ascii="Source Han Sans CN" w:hAnsi="Source Han Sans CN" w:eastAsia="Source Han Sans CN"/>
                <w:b w:val="0"/>
                <w:color w:val="000000"/>
                <w:sz w:val="16"/>
              </w:rPr>
              <w:t>财通集成电路产业股票C</w:t>
            </w:r>
          </w:p>
        </w:tc>
        <w:tc>
          <w:tcPr>
            <w:tcW w:type="dxa" w:w="2074"/>
            <w:vAlign w:val="center"/>
          </w:tcPr>
          <w:p>
            <w:pPr>
              <w:spacing w:after="0"/>
            </w:pPr>
            <w:r/>
            <w:r>
              <w:rPr>
                <w:rFonts w:ascii="Source Han Sans CN" w:hAnsi="Source Han Sans CN" w:eastAsia="Source Han Sans CN"/>
                <w:b w:val="0"/>
                <w:color w:val="000000"/>
                <w:sz w:val="16"/>
              </w:rPr>
              <w:t>103.83</w:t>
            </w:r>
          </w:p>
        </w:tc>
        <w:tc>
          <w:tcPr>
            <w:tcW w:type="dxa" w:w="2074"/>
            <w:vAlign w:val="center"/>
          </w:tcPr>
          <w:p>
            <w:pPr>
              <w:spacing w:after="0"/>
            </w:pPr>
            <w:r/>
            <w:r>
              <w:rPr>
                <w:rFonts w:ascii="Source Han Sans CN" w:hAnsi="Source Han Sans CN" w:eastAsia="Source Han Sans CN"/>
                <w:b w:val="0"/>
                <w:color w:val="000000"/>
                <w:sz w:val="16"/>
              </w:rPr>
              <w:t>7.9949</w:t>
            </w:r>
          </w:p>
        </w:tc>
        <w:tc>
          <w:tcPr>
            <w:tcW w:type="dxa" w:w="2074"/>
            <w:vAlign w:val="center"/>
          </w:tcPr>
          <w:p>
            <w:pPr>
              <w:spacing w:after="0"/>
            </w:pPr>
            <w:r/>
            <w:r>
              <w:rPr>
                <w:rFonts w:ascii="Source Han Sans CN" w:hAnsi="Source Han Sans CN" w:eastAsia="Source Han Sans CN"/>
                <w:b w:val="0"/>
                <w:color w:val="000000"/>
                <w:sz w:val="16"/>
              </w:rPr>
              <w:t>7.7822（-2.66%）</w:t>
            </w:r>
          </w:p>
        </w:tc>
        <w:tc>
          <w:tcPr>
            <w:tcW w:type="dxa" w:w="2074"/>
            <w:vAlign w:val="center"/>
          </w:tcPr>
          <w:p>
            <w:pPr>
              <w:spacing w:after="0"/>
            </w:pPr>
            <w:r/>
            <w:r>
              <w:rPr>
                <w:rFonts w:ascii="Source Han Sans CN" w:hAnsi="Source Han Sans CN" w:eastAsia="Source Han Sans CN"/>
                <w:b w:val="0"/>
                <w:color w:val="000000"/>
                <w:sz w:val="16"/>
              </w:rPr>
              <w:t>小仓位，不作为第一赎回对象</w:t>
            </w:r>
          </w:p>
        </w:tc>
      </w:tr>
    </w:tbl>
    <w:p>
      <w:pPr>
        <w:spacing w:after="40"/>
      </w:pPr>
    </w:p>
    <w:p>
      <w:pPr>
        <w:spacing w:after="70" w:line="259" w:lineRule="auto"/>
      </w:pPr>
      <w:r>
        <w:rPr>
          <w:rFonts w:ascii="Source Han Sans CN" w:hAnsi="Source Han Sans CN" w:eastAsia="Source Han Sans CN"/>
          <w:b w:val="0"/>
          <w:color w:val="000000"/>
          <w:sz w:val="19"/>
        </w:rPr>
        <w:t>易方达半导体材料设备ETF联接C按盘中估算市值约4651.66元，较建模成本约亏348.34元，约-6.97%；今日盘中估算损失约248.34元。赎回20%对应约332.45份，按盘中估算仅作规模参照约930.33元，实际金额必须按收盘后正式净值计算。</w:t>
      </w:r>
    </w:p>
    <w:p>
      <w:pPr>
        <w:spacing w:before="200" w:after="80"/>
      </w:pPr>
      <w:r>
        <w:rPr>
          <w:rFonts w:ascii="Source Han Sans CN" w:hAnsi="Source Han Sans CN" w:eastAsia="Source Han Sans CN"/>
          <w:b/>
          <w:color w:val="1F4D78"/>
          <w:sz w:val="27"/>
        </w:rPr>
        <w:t>全市场机会扫描</w:t>
      </w:r>
    </w:p>
    <w:p>
      <w:pPr>
        <w:spacing w:after="70" w:line="259" w:lineRule="auto"/>
      </w:pPr>
      <w:r>
        <w:rPr>
          <w:rFonts w:ascii="Source Han Sans CN" w:hAnsi="Source Han Sans CN" w:eastAsia="Source Han Sans CN"/>
          <w:b w:val="0"/>
          <w:color w:val="000000"/>
          <w:sz w:val="19"/>
        </w:rPr>
        <w:t>14:10横截面不是“大盘和所有板块一起崩”，而是大盘权重近乎持平、小盘指数下跌、科技显著跑输、防御与低位方向上涨。</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8EEF5"/>
          </w:tcPr>
          <w:p>
            <w:pPr>
              <w:spacing w:after="0"/>
            </w:pPr>
            <w:r/>
            <w:r>
              <w:rPr>
                <w:rFonts w:ascii="Source Han Sans CN" w:hAnsi="Source Han Sans CN" w:eastAsia="Source Han Sans CN"/>
                <w:b/>
                <w:color w:val="000000"/>
                <w:sz w:val="16"/>
              </w:rPr>
              <w:t>方向/代表ETF</w:t>
            </w:r>
          </w:p>
        </w:tc>
        <w:tc>
          <w:tcPr>
            <w:tcW w:type="dxa" w:w="2074"/>
            <w:vAlign w:val="center"/>
            <w:shd w:fill="E8EEF5"/>
          </w:tcPr>
          <w:p>
            <w:pPr>
              <w:spacing w:after="0"/>
            </w:pPr>
            <w:r/>
            <w:r>
              <w:rPr>
                <w:rFonts w:ascii="Source Han Sans CN" w:hAnsi="Source Han Sans CN" w:eastAsia="Source Han Sans CN"/>
                <w:b/>
                <w:color w:val="000000"/>
                <w:sz w:val="16"/>
              </w:rPr>
              <w:t>当日涨跌</w:t>
            </w:r>
          </w:p>
        </w:tc>
        <w:tc>
          <w:tcPr>
            <w:tcW w:type="dxa" w:w="2074"/>
            <w:vAlign w:val="center"/>
            <w:shd w:fill="E8EEF5"/>
          </w:tcPr>
          <w:p>
            <w:pPr>
              <w:spacing w:after="0"/>
            </w:pPr>
            <w:r/>
            <w:r>
              <w:rPr>
                <w:rFonts w:ascii="Source Han Sans CN" w:hAnsi="Source Han Sans CN" w:eastAsia="Source Han Sans CN"/>
                <w:b/>
                <w:color w:val="000000"/>
                <w:sz w:val="16"/>
              </w:rPr>
              <w:t>成交额</w:t>
            </w:r>
          </w:p>
        </w:tc>
        <w:tc>
          <w:tcPr>
            <w:tcW w:type="dxa" w:w="2074"/>
            <w:vAlign w:val="center"/>
            <w:shd w:fill="E8EEF5"/>
          </w:tcPr>
          <w:p>
            <w:pPr>
              <w:spacing w:after="0"/>
            </w:pPr>
            <w:r/>
            <w:r>
              <w:rPr>
                <w:rFonts w:ascii="Source Han Sans CN" w:hAnsi="Source Han Sans CN" w:eastAsia="Source Han Sans CN"/>
                <w:b/>
                <w:color w:val="000000"/>
                <w:sz w:val="16"/>
              </w:rPr>
              <w:t>相对沪深300</w:t>
            </w:r>
          </w:p>
        </w:tc>
        <w:tc>
          <w:tcPr>
            <w:tcW w:type="dxa" w:w="2074"/>
            <w:vAlign w:val="center"/>
            <w:shd w:fill="E8EEF5"/>
          </w:tcPr>
          <w:p>
            <w:pPr>
              <w:spacing w:after="0"/>
            </w:pPr>
            <w:r/>
            <w:r>
              <w:rPr>
                <w:rFonts w:ascii="Source Han Sans CN" w:hAnsi="Source Han Sans CN" w:eastAsia="Source Han Sans CN"/>
                <w:b/>
                <w:color w:val="000000"/>
                <w:sz w:val="16"/>
              </w:rPr>
              <w:t>连续性判断</w:t>
            </w:r>
          </w:p>
        </w:tc>
      </w:tr>
      <w:tr>
        <w:tc>
          <w:tcPr>
            <w:tcW w:type="dxa" w:w="2074"/>
            <w:vAlign w:val="center"/>
          </w:tcPr>
          <w:p>
            <w:pPr>
              <w:spacing w:after="0"/>
            </w:pPr>
            <w:r/>
            <w:r>
              <w:rPr>
                <w:rFonts w:ascii="Source Han Sans CN" w:hAnsi="Source Han Sans CN" w:eastAsia="Source Han Sans CN"/>
                <w:b w:val="0"/>
                <w:color w:val="000000"/>
                <w:sz w:val="16"/>
              </w:rPr>
              <w:t>沪深300</w:t>
            </w:r>
          </w:p>
        </w:tc>
        <w:tc>
          <w:tcPr>
            <w:tcW w:type="dxa" w:w="2074"/>
            <w:vAlign w:val="center"/>
          </w:tcPr>
          <w:p>
            <w:pPr>
              <w:spacing w:after="0"/>
            </w:pPr>
            <w:r/>
            <w:r>
              <w:rPr>
                <w:rFonts w:ascii="Source Han Sans CN" w:hAnsi="Source Han Sans CN" w:eastAsia="Source Han Sans CN"/>
                <w:b w:val="0"/>
                <w:color w:val="000000"/>
                <w:sz w:val="16"/>
              </w:rPr>
              <w:t>+0.01%</w:t>
            </w:r>
          </w:p>
        </w:tc>
        <w:tc>
          <w:tcPr>
            <w:tcW w:type="dxa" w:w="2074"/>
            <w:vAlign w:val="center"/>
          </w:tcPr>
          <w:p>
            <w:pPr>
              <w:spacing w:after="0"/>
            </w:pPr>
            <w:r/>
            <w:r>
              <w:rPr>
                <w:rFonts w:ascii="Source Han Sans CN" w:hAnsi="Source Han Sans CN" w:eastAsia="Source Han Sans CN"/>
                <w:b w:val="0"/>
                <w:color w:val="000000"/>
                <w:sz w:val="16"/>
              </w:rPr>
              <w:t>约7268亿元</w:t>
            </w:r>
          </w:p>
        </w:tc>
        <w:tc>
          <w:tcPr>
            <w:tcW w:type="dxa" w:w="2074"/>
            <w:vAlign w:val="center"/>
          </w:tcPr>
          <w:p>
            <w:pPr>
              <w:spacing w:after="0"/>
            </w:pPr>
            <w:r/>
            <w:r>
              <w:rPr>
                <w:rFonts w:ascii="Source Han Sans CN" w:hAnsi="Source Han Sans CN" w:eastAsia="Source Han Sans CN"/>
                <w:b w:val="0"/>
                <w:color w:val="000000"/>
                <w:sz w:val="16"/>
              </w:rPr>
              <w:t>基准</w:t>
            </w:r>
          </w:p>
        </w:tc>
        <w:tc>
          <w:tcPr>
            <w:tcW w:type="dxa" w:w="2074"/>
            <w:vAlign w:val="center"/>
          </w:tcPr>
          <w:p>
            <w:pPr>
              <w:spacing w:after="0"/>
            </w:pPr>
            <w:r/>
            <w:r>
              <w:rPr>
                <w:rFonts w:ascii="Source Han Sans CN" w:hAnsi="Source Han Sans CN" w:eastAsia="Source Han Sans CN"/>
                <w:b w:val="0"/>
                <w:color w:val="000000"/>
                <w:sz w:val="16"/>
              </w:rPr>
              <w:t>权重稳定</w:t>
            </w:r>
          </w:p>
        </w:tc>
      </w:tr>
      <w:tr>
        <w:tc>
          <w:tcPr>
            <w:tcW w:type="dxa" w:w="2074"/>
            <w:vAlign w:val="center"/>
          </w:tcPr>
          <w:p>
            <w:pPr>
              <w:spacing w:after="0"/>
            </w:pPr>
            <w:r/>
            <w:r>
              <w:rPr>
                <w:rFonts w:ascii="Source Han Sans CN" w:hAnsi="Source Han Sans CN" w:eastAsia="Source Han Sans CN"/>
                <w:b w:val="0"/>
                <w:color w:val="000000"/>
                <w:sz w:val="16"/>
              </w:rPr>
              <w:t>中证500 / 中证1000</w:t>
            </w:r>
          </w:p>
        </w:tc>
        <w:tc>
          <w:tcPr>
            <w:tcW w:type="dxa" w:w="2074"/>
            <w:vAlign w:val="center"/>
          </w:tcPr>
          <w:p>
            <w:pPr>
              <w:spacing w:after="0"/>
            </w:pPr>
            <w:r/>
            <w:r>
              <w:rPr>
                <w:rFonts w:ascii="Source Han Sans CN" w:hAnsi="Source Han Sans CN" w:eastAsia="Source Han Sans CN"/>
                <w:b w:val="0"/>
                <w:color w:val="000000"/>
                <w:sz w:val="16"/>
              </w:rPr>
              <w:t>-1.50% / -1.55%</w:t>
            </w:r>
          </w:p>
        </w:tc>
        <w:tc>
          <w:tcPr>
            <w:tcW w:type="dxa" w:w="2074"/>
            <w:vAlign w:val="center"/>
          </w:tcPr>
          <w:p>
            <w:pPr>
              <w:spacing w:after="0"/>
            </w:pPr>
            <w:r/>
            <w:r>
              <w:rPr>
                <w:rFonts w:ascii="Source Han Sans CN" w:hAnsi="Source Han Sans CN" w:eastAsia="Source Han Sans CN"/>
                <w:b w:val="0"/>
                <w:color w:val="000000"/>
                <w:sz w:val="16"/>
              </w:rPr>
              <w:t>-</w:t>
            </w:r>
          </w:p>
        </w:tc>
        <w:tc>
          <w:tcPr>
            <w:tcW w:type="dxa" w:w="2074"/>
            <w:vAlign w:val="center"/>
          </w:tcPr>
          <w:p>
            <w:pPr>
              <w:spacing w:after="0"/>
            </w:pPr>
            <w:r/>
            <w:r>
              <w:rPr>
                <w:rFonts w:ascii="Source Han Sans CN" w:hAnsi="Source Han Sans CN" w:eastAsia="Source Han Sans CN"/>
                <w:b w:val="0"/>
                <w:color w:val="000000"/>
                <w:sz w:val="16"/>
              </w:rPr>
              <w:t>-1.51 / -1.56个百分点</w:t>
            </w:r>
          </w:p>
        </w:tc>
        <w:tc>
          <w:tcPr>
            <w:tcW w:type="dxa" w:w="2074"/>
            <w:vAlign w:val="center"/>
          </w:tcPr>
          <w:p>
            <w:pPr>
              <w:spacing w:after="0"/>
            </w:pPr>
            <w:r/>
            <w:r>
              <w:rPr>
                <w:rFonts w:ascii="Source Han Sans CN" w:hAnsi="Source Han Sans CN" w:eastAsia="Source Han Sans CN"/>
                <w:b w:val="0"/>
                <w:color w:val="000000"/>
                <w:sz w:val="16"/>
              </w:rPr>
              <w:t>小盘风险偏好走弱</w:t>
            </w:r>
          </w:p>
        </w:tc>
      </w:tr>
      <w:tr>
        <w:tc>
          <w:tcPr>
            <w:tcW w:type="dxa" w:w="2074"/>
            <w:vAlign w:val="center"/>
          </w:tcPr>
          <w:p>
            <w:pPr>
              <w:spacing w:after="0"/>
            </w:pPr>
            <w:r/>
            <w:r>
              <w:rPr>
                <w:rFonts w:ascii="Source Han Sans CN" w:hAnsi="Source Han Sans CN" w:eastAsia="Source Han Sans CN"/>
                <w:b w:val="0"/>
                <w:color w:val="000000"/>
                <w:sz w:val="16"/>
              </w:rPr>
              <w:t>半导体设备ETF</w:t>
            </w:r>
          </w:p>
        </w:tc>
        <w:tc>
          <w:tcPr>
            <w:tcW w:type="dxa" w:w="2074"/>
            <w:vAlign w:val="center"/>
          </w:tcPr>
          <w:p>
            <w:pPr>
              <w:spacing w:after="0"/>
            </w:pPr>
            <w:r/>
            <w:r>
              <w:rPr>
                <w:rFonts w:ascii="Source Han Sans CN" w:hAnsi="Source Han Sans CN" w:eastAsia="Source Han Sans CN"/>
                <w:b w:val="0"/>
                <w:color w:val="000000"/>
                <w:sz w:val="16"/>
              </w:rPr>
              <w:t>-5.92%</w:t>
            </w:r>
          </w:p>
        </w:tc>
        <w:tc>
          <w:tcPr>
            <w:tcW w:type="dxa" w:w="2074"/>
            <w:vAlign w:val="center"/>
          </w:tcPr>
          <w:p>
            <w:pPr>
              <w:spacing w:after="0"/>
            </w:pPr>
            <w:r/>
            <w:r>
              <w:rPr>
                <w:rFonts w:ascii="Source Han Sans CN" w:hAnsi="Source Han Sans CN" w:eastAsia="Source Han Sans CN"/>
                <w:b w:val="0"/>
                <w:color w:val="000000"/>
                <w:sz w:val="16"/>
              </w:rPr>
              <w:t>约59.28亿元</w:t>
            </w:r>
          </w:p>
        </w:tc>
        <w:tc>
          <w:tcPr>
            <w:tcW w:type="dxa" w:w="2074"/>
            <w:vAlign w:val="center"/>
          </w:tcPr>
          <w:p>
            <w:pPr>
              <w:spacing w:after="0"/>
            </w:pPr>
            <w:r/>
            <w:r>
              <w:rPr>
                <w:rFonts w:ascii="Source Han Sans CN" w:hAnsi="Source Han Sans CN" w:eastAsia="Source Han Sans CN"/>
                <w:b w:val="0"/>
                <w:color w:val="000000"/>
                <w:sz w:val="16"/>
              </w:rPr>
              <w:t>-5.93个百分点</w:t>
            </w:r>
          </w:p>
        </w:tc>
        <w:tc>
          <w:tcPr>
            <w:tcW w:type="dxa" w:w="2074"/>
            <w:vAlign w:val="center"/>
          </w:tcPr>
          <w:p>
            <w:pPr>
              <w:spacing w:after="0"/>
            </w:pPr>
            <w:r/>
            <w:r>
              <w:rPr>
                <w:rFonts w:ascii="Source Han Sans CN" w:hAnsi="Source Han Sans CN" w:eastAsia="Source Han Sans CN"/>
                <w:b w:val="0"/>
                <w:color w:val="000000"/>
                <w:sz w:val="16"/>
              </w:rPr>
              <w:t>最弱，较日低反弹约1.76%</w:t>
            </w:r>
          </w:p>
        </w:tc>
      </w:tr>
      <w:tr>
        <w:tc>
          <w:tcPr>
            <w:tcW w:type="dxa" w:w="2074"/>
            <w:vAlign w:val="center"/>
          </w:tcPr>
          <w:p>
            <w:pPr>
              <w:spacing w:after="0"/>
            </w:pPr>
            <w:r/>
            <w:r>
              <w:rPr>
                <w:rFonts w:ascii="Source Han Sans CN" w:hAnsi="Source Han Sans CN" w:eastAsia="Source Han Sans CN"/>
                <w:b w:val="0"/>
                <w:color w:val="000000"/>
                <w:sz w:val="16"/>
              </w:rPr>
              <w:t>半导体ETF</w:t>
            </w:r>
          </w:p>
        </w:tc>
        <w:tc>
          <w:tcPr>
            <w:tcW w:type="dxa" w:w="2074"/>
            <w:vAlign w:val="center"/>
          </w:tcPr>
          <w:p>
            <w:pPr>
              <w:spacing w:after="0"/>
            </w:pPr>
            <w:r/>
            <w:r>
              <w:rPr>
                <w:rFonts w:ascii="Source Han Sans CN" w:hAnsi="Source Han Sans CN" w:eastAsia="Source Han Sans CN"/>
                <w:b w:val="0"/>
                <w:color w:val="000000"/>
                <w:sz w:val="16"/>
              </w:rPr>
              <w:t>-5.12%</w:t>
            </w:r>
          </w:p>
        </w:tc>
        <w:tc>
          <w:tcPr>
            <w:tcW w:type="dxa" w:w="2074"/>
            <w:vAlign w:val="center"/>
          </w:tcPr>
          <w:p>
            <w:pPr>
              <w:spacing w:after="0"/>
            </w:pPr>
            <w:r/>
            <w:r>
              <w:rPr>
                <w:rFonts w:ascii="Source Han Sans CN" w:hAnsi="Source Han Sans CN" w:eastAsia="Source Han Sans CN"/>
                <w:b w:val="0"/>
                <w:color w:val="000000"/>
                <w:sz w:val="16"/>
              </w:rPr>
              <w:t>约18.18亿元</w:t>
            </w:r>
          </w:p>
        </w:tc>
        <w:tc>
          <w:tcPr>
            <w:tcW w:type="dxa" w:w="2074"/>
            <w:vAlign w:val="center"/>
          </w:tcPr>
          <w:p>
            <w:pPr>
              <w:spacing w:after="0"/>
            </w:pPr>
            <w:r/>
            <w:r>
              <w:rPr>
                <w:rFonts w:ascii="Source Han Sans CN" w:hAnsi="Source Han Sans CN" w:eastAsia="Source Han Sans CN"/>
                <w:b w:val="0"/>
                <w:color w:val="000000"/>
                <w:sz w:val="16"/>
              </w:rPr>
              <w:t>-5.13个百分点</w:t>
            </w:r>
          </w:p>
        </w:tc>
        <w:tc>
          <w:tcPr>
            <w:tcW w:type="dxa" w:w="2074"/>
            <w:vAlign w:val="center"/>
          </w:tcPr>
          <w:p>
            <w:pPr>
              <w:spacing w:after="0"/>
            </w:pPr>
            <w:r/>
            <w:r>
              <w:rPr>
                <w:rFonts w:ascii="Source Han Sans CN" w:hAnsi="Source Han Sans CN" w:eastAsia="Source Han Sans CN"/>
                <w:b w:val="0"/>
                <w:color w:val="000000"/>
                <w:sz w:val="16"/>
              </w:rPr>
              <w:t>与设备共同下跌</w:t>
            </w:r>
          </w:p>
        </w:tc>
      </w:tr>
      <w:tr>
        <w:tc>
          <w:tcPr>
            <w:tcW w:type="dxa" w:w="2074"/>
            <w:vAlign w:val="center"/>
          </w:tcPr>
          <w:p>
            <w:pPr>
              <w:spacing w:after="0"/>
            </w:pPr>
            <w:r/>
            <w:r>
              <w:rPr>
                <w:rFonts w:ascii="Source Han Sans CN" w:hAnsi="Source Han Sans CN" w:eastAsia="Source Han Sans CN"/>
                <w:b w:val="0"/>
                <w:color w:val="000000"/>
                <w:sz w:val="16"/>
              </w:rPr>
              <w:t>通信ETF</w:t>
            </w:r>
          </w:p>
        </w:tc>
        <w:tc>
          <w:tcPr>
            <w:tcW w:type="dxa" w:w="2074"/>
            <w:vAlign w:val="center"/>
          </w:tcPr>
          <w:p>
            <w:pPr>
              <w:spacing w:after="0"/>
            </w:pPr>
            <w:r/>
            <w:r>
              <w:rPr>
                <w:rFonts w:ascii="Source Han Sans CN" w:hAnsi="Source Han Sans CN" w:eastAsia="Source Han Sans CN"/>
                <w:b w:val="0"/>
                <w:color w:val="000000"/>
                <w:sz w:val="16"/>
              </w:rPr>
              <w:t>-1.92%</w:t>
            </w:r>
          </w:p>
        </w:tc>
        <w:tc>
          <w:tcPr>
            <w:tcW w:type="dxa" w:w="2074"/>
            <w:vAlign w:val="center"/>
          </w:tcPr>
          <w:p>
            <w:pPr>
              <w:spacing w:after="0"/>
            </w:pPr>
            <w:r/>
            <w:r>
              <w:rPr>
                <w:rFonts w:ascii="Source Han Sans CN" w:hAnsi="Source Han Sans CN" w:eastAsia="Source Han Sans CN"/>
                <w:b w:val="0"/>
                <w:color w:val="000000"/>
                <w:sz w:val="16"/>
              </w:rPr>
              <w:t>约41.71亿元</w:t>
            </w:r>
          </w:p>
        </w:tc>
        <w:tc>
          <w:tcPr>
            <w:tcW w:type="dxa" w:w="2074"/>
            <w:vAlign w:val="center"/>
          </w:tcPr>
          <w:p>
            <w:pPr>
              <w:spacing w:after="0"/>
            </w:pPr>
            <w:r/>
            <w:r>
              <w:rPr>
                <w:rFonts w:ascii="Source Han Sans CN" w:hAnsi="Source Han Sans CN" w:eastAsia="Source Han Sans CN"/>
                <w:b w:val="0"/>
                <w:color w:val="000000"/>
                <w:sz w:val="16"/>
              </w:rPr>
              <w:t>-1.93个百分点</w:t>
            </w:r>
          </w:p>
        </w:tc>
        <w:tc>
          <w:tcPr>
            <w:tcW w:type="dxa" w:w="2074"/>
            <w:vAlign w:val="center"/>
          </w:tcPr>
          <w:p>
            <w:pPr>
              <w:spacing w:after="0"/>
            </w:pPr>
            <w:r/>
            <w:r>
              <w:rPr>
                <w:rFonts w:ascii="Source Han Sans CN" w:hAnsi="Source Han Sans CN" w:eastAsia="Source Han Sans CN"/>
                <w:b w:val="0"/>
                <w:color w:val="000000"/>
                <w:sz w:val="16"/>
              </w:rPr>
              <w:t>弱势扩散，接近日低</w:t>
            </w:r>
          </w:p>
        </w:tc>
      </w:tr>
      <w:tr>
        <w:tc>
          <w:tcPr>
            <w:tcW w:type="dxa" w:w="2074"/>
            <w:vAlign w:val="center"/>
          </w:tcPr>
          <w:p>
            <w:pPr>
              <w:spacing w:after="0"/>
            </w:pPr>
            <w:r/>
            <w:r>
              <w:rPr>
                <w:rFonts w:ascii="Source Han Sans CN" w:hAnsi="Source Han Sans CN" w:eastAsia="Source Han Sans CN"/>
                <w:b w:val="0"/>
                <w:color w:val="000000"/>
                <w:sz w:val="16"/>
              </w:rPr>
              <w:t>人工智能ETF</w:t>
            </w:r>
          </w:p>
        </w:tc>
        <w:tc>
          <w:tcPr>
            <w:tcW w:type="dxa" w:w="2074"/>
            <w:vAlign w:val="center"/>
          </w:tcPr>
          <w:p>
            <w:pPr>
              <w:spacing w:after="0"/>
            </w:pPr>
            <w:r/>
            <w:r>
              <w:rPr>
                <w:rFonts w:ascii="Source Han Sans CN" w:hAnsi="Source Han Sans CN" w:eastAsia="Source Han Sans CN"/>
                <w:b w:val="0"/>
                <w:color w:val="000000"/>
                <w:sz w:val="16"/>
              </w:rPr>
              <w:t>-2.25%</w:t>
            </w:r>
          </w:p>
        </w:tc>
        <w:tc>
          <w:tcPr>
            <w:tcW w:type="dxa" w:w="2074"/>
            <w:vAlign w:val="center"/>
          </w:tcPr>
          <w:p>
            <w:pPr>
              <w:spacing w:after="0"/>
            </w:pPr>
            <w:r/>
            <w:r>
              <w:rPr>
                <w:rFonts w:ascii="Source Han Sans CN" w:hAnsi="Source Han Sans CN" w:eastAsia="Source Han Sans CN"/>
                <w:b w:val="0"/>
                <w:color w:val="000000"/>
                <w:sz w:val="16"/>
              </w:rPr>
              <w:t>约6.43亿元</w:t>
            </w:r>
          </w:p>
        </w:tc>
        <w:tc>
          <w:tcPr>
            <w:tcW w:type="dxa" w:w="2074"/>
            <w:vAlign w:val="center"/>
          </w:tcPr>
          <w:p>
            <w:pPr>
              <w:spacing w:after="0"/>
            </w:pPr>
            <w:r/>
            <w:r>
              <w:rPr>
                <w:rFonts w:ascii="Source Han Sans CN" w:hAnsi="Source Han Sans CN" w:eastAsia="Source Han Sans CN"/>
                <w:b w:val="0"/>
                <w:color w:val="000000"/>
                <w:sz w:val="16"/>
              </w:rPr>
              <w:t>-2.26个百分点</w:t>
            </w:r>
          </w:p>
        </w:tc>
        <w:tc>
          <w:tcPr>
            <w:tcW w:type="dxa" w:w="2074"/>
            <w:vAlign w:val="center"/>
          </w:tcPr>
          <w:p>
            <w:pPr>
              <w:spacing w:after="0"/>
            </w:pPr>
            <w:r/>
            <w:r>
              <w:rPr>
                <w:rFonts w:ascii="Source Han Sans CN" w:hAnsi="Source Han Sans CN" w:eastAsia="Source Han Sans CN"/>
                <w:b w:val="0"/>
                <w:color w:val="000000"/>
                <w:sz w:val="16"/>
              </w:rPr>
              <w:t>弱势扩散，接近日低</w:t>
            </w:r>
          </w:p>
        </w:tc>
      </w:tr>
      <w:tr>
        <w:tc>
          <w:tcPr>
            <w:tcW w:type="dxa" w:w="2074"/>
            <w:vAlign w:val="center"/>
          </w:tcPr>
          <w:p>
            <w:pPr>
              <w:spacing w:after="0"/>
            </w:pPr>
            <w:r/>
            <w:r>
              <w:rPr>
                <w:rFonts w:ascii="Source Han Sans CN" w:hAnsi="Source Han Sans CN" w:eastAsia="Source Han Sans CN"/>
                <w:b w:val="0"/>
                <w:color w:val="000000"/>
                <w:sz w:val="16"/>
              </w:rPr>
              <w:t>计算机ETF</w:t>
            </w:r>
          </w:p>
        </w:tc>
        <w:tc>
          <w:tcPr>
            <w:tcW w:type="dxa" w:w="2074"/>
            <w:vAlign w:val="center"/>
          </w:tcPr>
          <w:p>
            <w:pPr>
              <w:spacing w:after="0"/>
            </w:pPr>
            <w:r/>
            <w:r>
              <w:rPr>
                <w:rFonts w:ascii="Source Han Sans CN" w:hAnsi="Source Han Sans CN" w:eastAsia="Source Han Sans CN"/>
                <w:b w:val="0"/>
                <w:color w:val="000000"/>
                <w:sz w:val="16"/>
              </w:rPr>
              <w:t>-1.68%</w:t>
            </w:r>
          </w:p>
        </w:tc>
        <w:tc>
          <w:tcPr>
            <w:tcW w:type="dxa" w:w="2074"/>
            <w:vAlign w:val="center"/>
          </w:tcPr>
          <w:p>
            <w:pPr>
              <w:spacing w:after="0"/>
            </w:pPr>
            <w:r/>
            <w:r>
              <w:rPr>
                <w:rFonts w:ascii="Source Han Sans CN" w:hAnsi="Source Han Sans CN" w:eastAsia="Source Han Sans CN"/>
                <w:b w:val="0"/>
                <w:color w:val="000000"/>
                <w:sz w:val="16"/>
              </w:rPr>
              <w:t>约1.65亿元</w:t>
            </w:r>
          </w:p>
        </w:tc>
        <w:tc>
          <w:tcPr>
            <w:tcW w:type="dxa" w:w="2074"/>
            <w:vAlign w:val="center"/>
          </w:tcPr>
          <w:p>
            <w:pPr>
              <w:spacing w:after="0"/>
            </w:pPr>
            <w:r/>
            <w:r>
              <w:rPr>
                <w:rFonts w:ascii="Source Han Sans CN" w:hAnsi="Source Han Sans CN" w:eastAsia="Source Han Sans CN"/>
                <w:b w:val="0"/>
                <w:color w:val="000000"/>
                <w:sz w:val="16"/>
              </w:rPr>
              <w:t>-1.69个百分点</w:t>
            </w:r>
          </w:p>
        </w:tc>
        <w:tc>
          <w:tcPr>
            <w:tcW w:type="dxa" w:w="2074"/>
            <w:vAlign w:val="center"/>
          </w:tcPr>
          <w:p>
            <w:pPr>
              <w:spacing w:after="0"/>
            </w:pPr>
            <w:r/>
            <w:r>
              <w:rPr>
                <w:rFonts w:ascii="Source Han Sans CN" w:hAnsi="Source Han Sans CN" w:eastAsia="Source Han Sans CN"/>
                <w:b w:val="0"/>
                <w:color w:val="000000"/>
                <w:sz w:val="16"/>
              </w:rPr>
              <w:t>跌幅较半导体小</w:t>
            </w:r>
          </w:p>
        </w:tc>
      </w:tr>
      <w:tr>
        <w:tc>
          <w:tcPr>
            <w:tcW w:type="dxa" w:w="2074"/>
            <w:vAlign w:val="center"/>
          </w:tcPr>
          <w:p>
            <w:pPr>
              <w:spacing w:after="0"/>
            </w:pPr>
            <w:r/>
            <w:r>
              <w:rPr>
                <w:rFonts w:ascii="Source Han Sans CN" w:hAnsi="Source Han Sans CN" w:eastAsia="Source Han Sans CN"/>
                <w:b w:val="0"/>
                <w:color w:val="000000"/>
                <w:sz w:val="16"/>
              </w:rPr>
              <w:t>酒ETF</w:t>
            </w:r>
          </w:p>
        </w:tc>
        <w:tc>
          <w:tcPr>
            <w:tcW w:type="dxa" w:w="2074"/>
            <w:vAlign w:val="center"/>
          </w:tcPr>
          <w:p>
            <w:pPr>
              <w:spacing w:after="0"/>
            </w:pPr>
            <w:r/>
            <w:r>
              <w:rPr>
                <w:rFonts w:ascii="Source Han Sans CN" w:hAnsi="Source Han Sans CN" w:eastAsia="Source Han Sans CN"/>
                <w:b w:val="0"/>
                <w:color w:val="000000"/>
                <w:sz w:val="16"/>
              </w:rPr>
              <w:t>+4.55%</w:t>
            </w:r>
          </w:p>
        </w:tc>
        <w:tc>
          <w:tcPr>
            <w:tcW w:type="dxa" w:w="2074"/>
            <w:vAlign w:val="center"/>
          </w:tcPr>
          <w:p>
            <w:pPr>
              <w:spacing w:after="0"/>
            </w:pPr>
            <w:r/>
            <w:r>
              <w:rPr>
                <w:rFonts w:ascii="Source Han Sans CN" w:hAnsi="Source Han Sans CN" w:eastAsia="Source Han Sans CN"/>
                <w:b w:val="0"/>
                <w:color w:val="000000"/>
                <w:sz w:val="16"/>
              </w:rPr>
              <w:t>约13.33亿元</w:t>
            </w:r>
          </w:p>
        </w:tc>
        <w:tc>
          <w:tcPr>
            <w:tcW w:type="dxa" w:w="2074"/>
            <w:vAlign w:val="center"/>
          </w:tcPr>
          <w:p>
            <w:pPr>
              <w:spacing w:after="0"/>
            </w:pPr>
            <w:r/>
            <w:r>
              <w:rPr>
                <w:rFonts w:ascii="Source Han Sans CN" w:hAnsi="Source Han Sans CN" w:eastAsia="Source Han Sans CN"/>
                <w:b w:val="0"/>
                <w:color w:val="000000"/>
                <w:sz w:val="16"/>
              </w:rPr>
              <w:t>+4.54个百分点</w:t>
            </w:r>
          </w:p>
        </w:tc>
        <w:tc>
          <w:tcPr>
            <w:tcW w:type="dxa" w:w="2074"/>
            <w:vAlign w:val="center"/>
          </w:tcPr>
          <w:p>
            <w:pPr>
              <w:spacing w:after="0"/>
            </w:pPr>
            <w:r/>
            <w:r>
              <w:rPr>
                <w:rFonts w:ascii="Source Han Sans CN" w:hAnsi="Source Han Sans CN" w:eastAsia="Source Han Sans CN"/>
                <w:b w:val="0"/>
                <w:color w:val="000000"/>
                <w:sz w:val="16"/>
              </w:rPr>
              <w:t>防御与低位轮动领涨</w:t>
            </w:r>
          </w:p>
        </w:tc>
      </w:tr>
      <w:tr>
        <w:tc>
          <w:tcPr>
            <w:tcW w:type="dxa" w:w="2074"/>
            <w:vAlign w:val="center"/>
          </w:tcPr>
          <w:p>
            <w:pPr>
              <w:spacing w:after="0"/>
            </w:pPr>
            <w:r/>
            <w:r>
              <w:rPr>
                <w:rFonts w:ascii="Source Han Sans CN" w:hAnsi="Source Han Sans CN" w:eastAsia="Source Han Sans CN"/>
                <w:b w:val="0"/>
                <w:color w:val="000000"/>
                <w:sz w:val="16"/>
              </w:rPr>
              <w:t>消费ETF</w:t>
            </w:r>
          </w:p>
        </w:tc>
        <w:tc>
          <w:tcPr>
            <w:tcW w:type="dxa" w:w="2074"/>
            <w:vAlign w:val="center"/>
          </w:tcPr>
          <w:p>
            <w:pPr>
              <w:spacing w:after="0"/>
            </w:pPr>
            <w:r/>
            <w:r>
              <w:rPr>
                <w:rFonts w:ascii="Source Han Sans CN" w:hAnsi="Source Han Sans CN" w:eastAsia="Source Han Sans CN"/>
                <w:b w:val="0"/>
                <w:color w:val="000000"/>
                <w:sz w:val="16"/>
              </w:rPr>
              <w:t>+3.64%</w:t>
            </w:r>
          </w:p>
        </w:tc>
        <w:tc>
          <w:tcPr>
            <w:tcW w:type="dxa" w:w="2074"/>
            <w:vAlign w:val="center"/>
          </w:tcPr>
          <w:p>
            <w:pPr>
              <w:spacing w:after="0"/>
            </w:pPr>
            <w:r/>
            <w:r>
              <w:rPr>
                <w:rFonts w:ascii="Source Han Sans CN" w:hAnsi="Source Han Sans CN" w:eastAsia="Source Han Sans CN"/>
                <w:b w:val="0"/>
                <w:color w:val="000000"/>
                <w:sz w:val="16"/>
              </w:rPr>
              <w:t>约5.01亿元</w:t>
            </w:r>
          </w:p>
        </w:tc>
        <w:tc>
          <w:tcPr>
            <w:tcW w:type="dxa" w:w="2074"/>
            <w:vAlign w:val="center"/>
          </w:tcPr>
          <w:p>
            <w:pPr>
              <w:spacing w:after="0"/>
            </w:pPr>
            <w:r/>
            <w:r>
              <w:rPr>
                <w:rFonts w:ascii="Source Han Sans CN" w:hAnsi="Source Han Sans CN" w:eastAsia="Source Han Sans CN"/>
                <w:b w:val="0"/>
                <w:color w:val="000000"/>
                <w:sz w:val="16"/>
              </w:rPr>
              <w:t>+3.63个百分点</w:t>
            </w:r>
          </w:p>
        </w:tc>
        <w:tc>
          <w:tcPr>
            <w:tcW w:type="dxa" w:w="2074"/>
            <w:vAlign w:val="center"/>
          </w:tcPr>
          <w:p>
            <w:pPr>
              <w:spacing w:after="0"/>
            </w:pPr>
            <w:r/>
            <w:r>
              <w:rPr>
                <w:rFonts w:ascii="Source Han Sans CN" w:hAnsi="Source Han Sans CN" w:eastAsia="Source Han Sans CN"/>
                <w:b w:val="0"/>
                <w:color w:val="000000"/>
                <w:sz w:val="16"/>
              </w:rPr>
              <w:t>与白酒共振</w:t>
            </w:r>
          </w:p>
        </w:tc>
      </w:tr>
      <w:tr>
        <w:tc>
          <w:tcPr>
            <w:tcW w:type="dxa" w:w="2074"/>
            <w:vAlign w:val="center"/>
          </w:tcPr>
          <w:p>
            <w:pPr>
              <w:spacing w:after="0"/>
            </w:pPr>
            <w:r/>
            <w:r>
              <w:rPr>
                <w:rFonts w:ascii="Source Han Sans CN" w:hAnsi="Source Han Sans CN" w:eastAsia="Source Han Sans CN"/>
                <w:b w:val="0"/>
                <w:color w:val="000000"/>
                <w:sz w:val="16"/>
              </w:rPr>
              <w:t>医疗ETF</w:t>
            </w:r>
          </w:p>
        </w:tc>
        <w:tc>
          <w:tcPr>
            <w:tcW w:type="dxa" w:w="2074"/>
            <w:vAlign w:val="center"/>
          </w:tcPr>
          <w:p>
            <w:pPr>
              <w:spacing w:after="0"/>
            </w:pPr>
            <w:r/>
            <w:r>
              <w:rPr>
                <w:rFonts w:ascii="Source Han Sans CN" w:hAnsi="Source Han Sans CN" w:eastAsia="Source Han Sans CN"/>
                <w:b w:val="0"/>
                <w:color w:val="000000"/>
                <w:sz w:val="16"/>
              </w:rPr>
              <w:t>+3.13%</w:t>
            </w:r>
          </w:p>
        </w:tc>
        <w:tc>
          <w:tcPr>
            <w:tcW w:type="dxa" w:w="2074"/>
            <w:vAlign w:val="center"/>
          </w:tcPr>
          <w:p>
            <w:pPr>
              <w:spacing w:after="0"/>
            </w:pPr>
            <w:r/>
            <w:r>
              <w:rPr>
                <w:rFonts w:ascii="Source Han Sans CN" w:hAnsi="Source Han Sans CN" w:eastAsia="Source Han Sans CN"/>
                <w:b w:val="0"/>
                <w:color w:val="000000"/>
                <w:sz w:val="16"/>
              </w:rPr>
              <w:t>约13.84亿元</w:t>
            </w:r>
          </w:p>
        </w:tc>
        <w:tc>
          <w:tcPr>
            <w:tcW w:type="dxa" w:w="2074"/>
            <w:vAlign w:val="center"/>
          </w:tcPr>
          <w:p>
            <w:pPr>
              <w:spacing w:after="0"/>
            </w:pPr>
            <w:r/>
            <w:r>
              <w:rPr>
                <w:rFonts w:ascii="Source Han Sans CN" w:hAnsi="Source Han Sans CN" w:eastAsia="Source Han Sans CN"/>
                <w:b w:val="0"/>
                <w:color w:val="000000"/>
                <w:sz w:val="16"/>
              </w:rPr>
              <w:t>+3.12个百分点</w:t>
            </w:r>
          </w:p>
        </w:tc>
        <w:tc>
          <w:tcPr>
            <w:tcW w:type="dxa" w:w="2074"/>
            <w:vAlign w:val="center"/>
          </w:tcPr>
          <w:p>
            <w:pPr>
              <w:spacing w:after="0"/>
            </w:pPr>
            <w:r/>
            <w:r>
              <w:rPr>
                <w:rFonts w:ascii="Source Han Sans CN" w:hAnsi="Source Han Sans CN" w:eastAsia="Source Han Sans CN"/>
                <w:b w:val="0"/>
                <w:color w:val="000000"/>
                <w:sz w:val="16"/>
              </w:rPr>
              <w:t>与创新药共振</w:t>
            </w:r>
          </w:p>
        </w:tc>
      </w:tr>
      <w:tr>
        <w:tc>
          <w:tcPr>
            <w:tcW w:type="dxa" w:w="2074"/>
            <w:vAlign w:val="center"/>
          </w:tcPr>
          <w:p>
            <w:pPr>
              <w:spacing w:after="0"/>
            </w:pPr>
            <w:r/>
            <w:r>
              <w:rPr>
                <w:rFonts w:ascii="Source Han Sans CN" w:hAnsi="Source Han Sans CN" w:eastAsia="Source Han Sans CN"/>
                <w:b w:val="0"/>
                <w:color w:val="000000"/>
                <w:sz w:val="16"/>
              </w:rPr>
              <w:t>创新药ETF</w:t>
            </w:r>
          </w:p>
        </w:tc>
        <w:tc>
          <w:tcPr>
            <w:tcW w:type="dxa" w:w="2074"/>
            <w:vAlign w:val="center"/>
          </w:tcPr>
          <w:p>
            <w:pPr>
              <w:spacing w:after="0"/>
            </w:pPr>
            <w:r/>
            <w:r>
              <w:rPr>
                <w:rFonts w:ascii="Source Han Sans CN" w:hAnsi="Source Han Sans CN" w:eastAsia="Source Han Sans CN"/>
                <w:b w:val="0"/>
                <w:color w:val="000000"/>
                <w:sz w:val="16"/>
              </w:rPr>
              <w:t>+2.75%</w:t>
            </w:r>
          </w:p>
        </w:tc>
        <w:tc>
          <w:tcPr>
            <w:tcW w:type="dxa" w:w="2074"/>
            <w:vAlign w:val="center"/>
          </w:tcPr>
          <w:p>
            <w:pPr>
              <w:spacing w:after="0"/>
            </w:pPr>
            <w:r/>
            <w:r>
              <w:rPr>
                <w:rFonts w:ascii="Source Han Sans CN" w:hAnsi="Source Han Sans CN" w:eastAsia="Source Han Sans CN"/>
                <w:b w:val="0"/>
                <w:color w:val="000000"/>
                <w:sz w:val="16"/>
              </w:rPr>
              <w:t>约1.17亿元</w:t>
            </w:r>
          </w:p>
        </w:tc>
        <w:tc>
          <w:tcPr>
            <w:tcW w:type="dxa" w:w="2074"/>
            <w:vAlign w:val="center"/>
          </w:tcPr>
          <w:p>
            <w:pPr>
              <w:spacing w:after="0"/>
            </w:pPr>
            <w:r/>
            <w:r>
              <w:rPr>
                <w:rFonts w:ascii="Source Han Sans CN" w:hAnsi="Source Han Sans CN" w:eastAsia="Source Han Sans CN"/>
                <w:b w:val="0"/>
                <w:color w:val="000000"/>
                <w:sz w:val="16"/>
              </w:rPr>
              <w:t>+2.74个百分点</w:t>
            </w:r>
          </w:p>
        </w:tc>
        <w:tc>
          <w:tcPr>
            <w:tcW w:type="dxa" w:w="2074"/>
            <w:vAlign w:val="center"/>
          </w:tcPr>
          <w:p>
            <w:pPr>
              <w:spacing w:after="0"/>
            </w:pPr>
            <w:r/>
            <w:r>
              <w:rPr>
                <w:rFonts w:ascii="Source Han Sans CN" w:hAnsi="Source Han Sans CN" w:eastAsia="Source Han Sans CN"/>
                <w:b w:val="0"/>
                <w:color w:val="000000"/>
                <w:sz w:val="16"/>
              </w:rPr>
              <w:t>午后较早盘涨幅收敛，仍强于市场</w:t>
            </w:r>
          </w:p>
        </w:tc>
      </w:tr>
      <w:tr>
        <w:tc>
          <w:tcPr>
            <w:tcW w:type="dxa" w:w="2074"/>
            <w:vAlign w:val="center"/>
          </w:tcPr>
          <w:p>
            <w:pPr>
              <w:spacing w:after="0"/>
            </w:pPr>
            <w:r/>
            <w:r>
              <w:rPr>
                <w:rFonts w:ascii="Source Han Sans CN" w:hAnsi="Source Han Sans CN" w:eastAsia="Source Han Sans CN"/>
                <w:b w:val="0"/>
                <w:color w:val="000000"/>
                <w:sz w:val="16"/>
              </w:rPr>
              <w:t>证券ETF / 银行ETF</w:t>
            </w:r>
          </w:p>
        </w:tc>
        <w:tc>
          <w:tcPr>
            <w:tcW w:type="dxa" w:w="2074"/>
            <w:vAlign w:val="center"/>
          </w:tcPr>
          <w:p>
            <w:pPr>
              <w:spacing w:after="0"/>
            </w:pPr>
            <w:r/>
            <w:r>
              <w:rPr>
                <w:rFonts w:ascii="Source Han Sans CN" w:hAnsi="Source Han Sans CN" w:eastAsia="Source Han Sans CN"/>
                <w:b w:val="0"/>
                <w:color w:val="000000"/>
                <w:sz w:val="16"/>
              </w:rPr>
              <w:t>+2.36% / +1.02%</w:t>
            </w:r>
          </w:p>
        </w:tc>
        <w:tc>
          <w:tcPr>
            <w:tcW w:type="dxa" w:w="2074"/>
            <w:vAlign w:val="center"/>
          </w:tcPr>
          <w:p>
            <w:pPr>
              <w:spacing w:after="0"/>
            </w:pPr>
            <w:r/>
            <w:r>
              <w:rPr>
                <w:rFonts w:ascii="Source Han Sans CN" w:hAnsi="Source Han Sans CN" w:eastAsia="Source Han Sans CN"/>
                <w:b w:val="0"/>
                <w:color w:val="000000"/>
                <w:sz w:val="16"/>
              </w:rPr>
              <w:t>约29.07 / 15.40亿元</w:t>
            </w:r>
          </w:p>
        </w:tc>
        <w:tc>
          <w:tcPr>
            <w:tcW w:type="dxa" w:w="2074"/>
            <w:vAlign w:val="center"/>
          </w:tcPr>
          <w:p>
            <w:pPr>
              <w:spacing w:after="0"/>
            </w:pPr>
            <w:r/>
            <w:r>
              <w:rPr>
                <w:rFonts w:ascii="Source Han Sans CN" w:hAnsi="Source Han Sans CN" w:eastAsia="Source Han Sans CN"/>
                <w:b w:val="0"/>
                <w:color w:val="000000"/>
                <w:sz w:val="16"/>
              </w:rPr>
              <w:t>+2.35 / +1.01个百分点</w:t>
            </w:r>
          </w:p>
        </w:tc>
        <w:tc>
          <w:tcPr>
            <w:tcW w:type="dxa" w:w="2074"/>
            <w:vAlign w:val="center"/>
          </w:tcPr>
          <w:p>
            <w:pPr>
              <w:spacing w:after="0"/>
            </w:pPr>
            <w:r/>
            <w:r>
              <w:rPr>
                <w:rFonts w:ascii="Source Han Sans CN" w:hAnsi="Source Han Sans CN" w:eastAsia="Source Han Sans CN"/>
                <w:b w:val="0"/>
                <w:color w:val="000000"/>
                <w:sz w:val="16"/>
              </w:rPr>
              <w:t>金融稳定权重指数</w:t>
            </w:r>
          </w:p>
        </w:tc>
      </w:tr>
    </w:tbl>
    <w:p>
      <w:pPr>
        <w:spacing w:after="40"/>
      </w:pPr>
    </w:p>
    <w:p>
      <w:pPr>
        <w:spacing w:after="70" w:line="259" w:lineRule="auto"/>
      </w:pPr>
      <w:r>
        <w:rPr>
          <w:rFonts w:ascii="Source Han Sans CN" w:hAnsi="Source Han Sans CN" w:eastAsia="Source Han Sans CN"/>
          <w:b w:val="0"/>
          <w:color w:val="000000"/>
          <w:sz w:val="19"/>
        </w:rPr>
        <w:t>全市场5527只样本中上涨2909只、下跌2489只、平盘129只。上涨家数仍超过一半，与上证3954点共同否定“系统性恐慌已经成立”；但中证500、中证1000和科技ETF同步下跌，说明风险已不再局限于单一半导体基金。</w:t>
      </w:r>
    </w:p>
    <w:p>
      <w:pPr>
        <w:spacing w:before="200" w:after="80"/>
      </w:pPr>
      <w:r>
        <w:rPr>
          <w:rFonts w:ascii="Source Han Sans CN" w:hAnsi="Source Han Sans CN" w:eastAsia="Source Han Sans CN"/>
          <w:b/>
          <w:color w:val="1F4D78"/>
          <w:sz w:val="27"/>
        </w:rPr>
        <w:t>信息面</w:t>
      </w:r>
    </w:p>
    <w:p>
      <w:pPr>
        <w:pStyle w:val="ListNumber"/>
        <w:spacing w:after="50"/>
      </w:pPr>
      <w:r>
        <w:rPr>
          <w:rFonts w:ascii="Source Han Sans CN" w:hAnsi="Source Han Sans CN" w:eastAsia="Source Han Sans CN"/>
          <w:b w:val="0"/>
          <w:color w:val="000000"/>
          <w:sz w:val="19"/>
        </w:rPr>
        <w:t>创新药上涨事实： 国家医保局7月14日公布2026年医保及商保创新药目录形式审查结果，并同步披露我国上半年创新药对外授权交易额超过1000亿美元。传导链为目录准入预期和BD兑现改善行业收入预期，再叠加科技资金高低切，受益方向是创新药、医疗服务及相关港股医药。该政策此前已有方案预热，今日涨幅并非完全新增信息，追涨风险存在。来源：https://www.nhsa.gov.cn/art/2026/7/14/art_109_21421.html 和 https://www.nhsa.gov.cn/art/2026/7/14/art_14_21423.html 。</w:t>
      </w:r>
    </w:p>
    <w:p>
      <w:pPr>
        <w:pStyle w:val="ListNumber"/>
        <w:spacing w:after="50"/>
      </w:pPr>
      <w:r>
        <w:rPr>
          <w:rFonts w:ascii="Source Han Sans CN" w:hAnsi="Source Han Sans CN" w:eastAsia="Source Han Sans CN"/>
          <w:b w:val="0"/>
          <w:color w:val="000000"/>
          <w:sz w:val="19"/>
        </w:rPr>
        <w:t>半导体下跌事实： 长鑫科技发行价8.66元，对应高静态估值且募资体量大；明日进入申购窗口。长期传导链是国产DRAM扩产带动设备材料订单，短期反向传导链是网下和战略资金腾挪、前期高估值科技兑现、风险预算从相关科技仓撤出。半导体设备ETF与半导体ETF共同大跌，通信和AI也转弱，说明盘面正在交易短期资金压力，而不是立即奖励长期产业逻辑。来源：https://static.sse.com.cn/stock/disclosure/announcement/c/202605/002170_20260527_23QQ.pdf 。</w:t>
      </w:r>
    </w:p>
    <w:p>
      <w:pPr>
        <w:pStyle w:val="ListNumber"/>
        <w:spacing w:after="50"/>
      </w:pPr>
      <w:r>
        <w:rPr>
          <w:rFonts w:ascii="Source Han Sans CN" w:hAnsi="Source Han Sans CN" w:eastAsia="Source Han Sans CN"/>
          <w:b w:val="0"/>
          <w:color w:val="000000"/>
          <w:sz w:val="19"/>
        </w:rPr>
        <w:t>宏观与流动性： 人民银行开展4265亿元7天期逆回购是流动性支持，但不能解释行业方向；国家统计局2026年7月15日数据发布日程已到，报告截止时未取得可稳定核验的上半年正式全文，因此不写入未经核验的GDP数字。来源：https://www.pbc.gov.cn/ 和 https://www.stats.gov.cn/xw/tjxw/tzgg/202512/t20251224_1962137.html 。</w:t>
      </w:r>
    </w:p>
    <w:p>
      <w:pPr>
        <w:pStyle w:val="ListNumber"/>
        <w:spacing w:after="50"/>
      </w:pPr>
      <w:r>
        <w:rPr>
          <w:rFonts w:ascii="Source Han Sans CN" w:hAnsi="Source Han Sans CN" w:eastAsia="Source Han Sans CN"/>
          <w:b w:val="0"/>
          <w:color w:val="000000"/>
          <w:sz w:val="19"/>
        </w:rPr>
        <w:t>未来AI催化： WAIC和主旨讲话属于重要政策窗口，但领导出席不等于科技普涨。只有具体政策、订单、财政支持或电子通信连续资金回流，才能推翻今天的科技风险判断。</w:t>
      </w:r>
    </w:p>
    <w:p>
      <w:pPr>
        <w:spacing w:before="200" w:after="80"/>
      </w:pPr>
      <w:r>
        <w:rPr>
          <w:rFonts w:ascii="Source Han Sans CN" w:hAnsi="Source Han Sans CN" w:eastAsia="Source Han Sans CN"/>
          <w:b/>
          <w:color w:val="1F4D78"/>
          <w:sz w:val="27"/>
        </w:rPr>
        <w:t>技术面</w:t>
      </w:r>
    </w:p>
    <w:p>
      <w:pPr>
        <w:pStyle w:val="ListBullet"/>
        <w:spacing w:after="50"/>
      </w:pPr>
      <w:r>
        <w:rPr>
          <w:rFonts w:ascii="Source Han Sans CN" w:hAnsi="Source Han Sans CN" w:eastAsia="Source Han Sans CN"/>
          <w:b w:val="0"/>
          <w:color w:val="000000"/>
          <w:sz w:val="19"/>
        </w:rPr>
        <w:t>上证指数3954.66（-0.31%），日内低点3943.70，仍高于3900风险线。</w:t>
      </w:r>
    </w:p>
    <w:p>
      <w:pPr>
        <w:pStyle w:val="ListBullet"/>
        <w:spacing w:after="50"/>
      </w:pPr>
      <w:r>
        <w:rPr>
          <w:rFonts w:ascii="Source Han Sans CN" w:hAnsi="Source Han Sans CN" w:eastAsia="Source Han Sans CN"/>
          <w:b w:val="0"/>
          <w:color w:val="000000"/>
          <w:sz w:val="19"/>
        </w:rPr>
        <w:t>沪深300 4796.84（+0.01%），科创50 1932.28（-3.85%），相对差约-3.86个百分点。</w:t>
      </w:r>
    </w:p>
    <w:p>
      <w:pPr>
        <w:pStyle w:val="ListBullet"/>
        <w:spacing w:after="50"/>
      </w:pPr>
      <w:r>
        <w:rPr>
          <w:rFonts w:ascii="Source Han Sans CN" w:hAnsi="Source Han Sans CN" w:eastAsia="Source Han Sans CN"/>
          <w:b w:val="0"/>
          <w:color w:val="000000"/>
          <w:sz w:val="19"/>
        </w:rPr>
        <w:t>半导体设备ETF 0.811（-5.92%），日低0.797，目前高于日低约1.76%；半导体ETF高于日低约1.22%。它们不是14:10最低点卖压最极端状态。</w:t>
      </w:r>
    </w:p>
    <w:p>
      <w:pPr>
        <w:pStyle w:val="ListBullet"/>
        <w:spacing w:after="50"/>
      </w:pPr>
      <w:r>
        <w:rPr>
          <w:rFonts w:ascii="Source Han Sans CN" w:hAnsi="Source Han Sans CN" w:eastAsia="Source Han Sans CN"/>
          <w:b w:val="0"/>
          <w:color w:val="000000"/>
          <w:sz w:val="19"/>
        </w:rPr>
        <w:t>通信ETF和人工智能ETF分别只高于日低约0.66%和0.69%，说明科技扩散仍在发展；若14:45继续贴近日低，卖压确认度会上升。</w:t>
      </w:r>
    </w:p>
    <w:p>
      <w:pPr>
        <w:pStyle w:val="ListBullet"/>
        <w:spacing w:after="50"/>
      </w:pPr>
      <w:r>
        <w:rPr>
          <w:rFonts w:ascii="Source Han Sans CN" w:hAnsi="Source Han Sans CN" w:eastAsia="Source Han Sans CN"/>
          <w:b w:val="0"/>
          <w:color w:val="000000"/>
          <w:sz w:val="19"/>
        </w:rPr>
        <w:t>盘中估算只反映当前成分行情映射，正式净值须等收盘后基金公司计算。</w:t>
      </w:r>
    </w:p>
    <w:p>
      <w:pPr>
        <w:spacing w:before="200" w:after="80"/>
      </w:pPr>
      <w:r>
        <w:rPr>
          <w:rFonts w:ascii="Source Han Sans CN" w:hAnsi="Source Han Sans CN" w:eastAsia="Source Han Sans CN"/>
          <w:b/>
          <w:color w:val="1F4D78"/>
          <w:sz w:val="27"/>
        </w:rPr>
        <w:t>资金流与主力资金动向</w:t>
      </w:r>
    </w:p>
    <w:p>
      <w:pPr>
        <w:spacing w:after="70" w:line="259" w:lineRule="auto"/>
      </w:pPr>
      <w:r>
        <w:rPr>
          <w:rFonts w:ascii="Source Han Sans CN" w:hAnsi="Source Han Sans CN" w:eastAsia="Source Han Sans CN"/>
          <w:b w:val="0"/>
          <w:color w:val="000000"/>
          <w:sz w:val="19"/>
        </w:rPr>
        <w:t>全市场和行业“主力资金净流入”算法接口在本次抓取时不可稳定取得，因此全市场主力净流入/净流出写为未知，不能用ETF涨跌或成交额冒充。以下“流入前五/流出前五”是代表ETF逐笔成交方向中的主动买量减主动卖量代理，不是ETF份额申赎，也不是交易所结算资金；只用于比较方向，不能跨口径相加。</w:t>
      </w:r>
    </w:p>
    <w:tbl>
      <w:tblPr>
        <w:tblStyle w:val="TableGrid"/>
        <w:tblW w:type="auto" w:w="0"/>
        <w:jc w:val="center"/>
        <w:tblLook w:firstColumn="1" w:firstRow="1" w:lastColumn="0" w:lastRow="0" w:noHBand="0" w:noVBand="1" w:val="04A0"/>
      </w:tblPr>
      <w:tblGrid>
        <w:gridCol w:w="3457"/>
        <w:gridCol w:w="3457"/>
        <w:gridCol w:w="3457"/>
      </w:tblGrid>
      <w:tr>
        <w:tc>
          <w:tcPr>
            <w:tcW w:type="dxa" w:w="3457"/>
            <w:vAlign w:val="center"/>
            <w:shd w:fill="E8EEF5"/>
          </w:tcPr>
          <w:p>
            <w:pPr>
              <w:spacing w:after="0"/>
            </w:pPr>
            <w:r/>
            <w:r>
              <w:rPr>
                <w:rFonts w:ascii="Source Han Sans CN" w:hAnsi="Source Han Sans CN" w:eastAsia="Source Han Sans CN"/>
                <w:b/>
                <w:color w:val="000000"/>
                <w:sz w:val="16"/>
              </w:rPr>
              <w:t>流入前五（ETF主动买卖量差代理）</w:t>
            </w:r>
          </w:p>
        </w:tc>
        <w:tc>
          <w:tcPr>
            <w:tcW w:type="dxa" w:w="3457"/>
            <w:vAlign w:val="center"/>
            <w:shd w:fill="E8EEF5"/>
          </w:tcPr>
          <w:p>
            <w:pPr>
              <w:spacing w:after="0"/>
            </w:pPr>
            <w:r/>
            <w:r>
              <w:rPr>
                <w:rFonts w:ascii="Source Han Sans CN" w:hAnsi="Source Han Sans CN" w:eastAsia="Source Han Sans CN"/>
                <w:b/>
                <w:color w:val="000000"/>
                <w:sz w:val="16"/>
              </w:rPr>
              <w:t>代理金额</w:t>
            </w:r>
          </w:p>
        </w:tc>
        <w:tc>
          <w:tcPr>
            <w:tcW w:type="dxa" w:w="3457"/>
            <w:vAlign w:val="center"/>
            <w:shd w:fill="E8EEF5"/>
          </w:tcPr>
          <w:p>
            <w:pPr>
              <w:spacing w:after="0"/>
            </w:pPr>
            <w:r/>
            <w:r>
              <w:rPr>
                <w:rFonts w:ascii="Source Han Sans CN" w:hAnsi="Source Han Sans CN" w:eastAsia="Source Han Sans CN"/>
                <w:b/>
                <w:color w:val="000000"/>
                <w:sz w:val="16"/>
              </w:rPr>
              <w:t>当日涨跌</w:t>
            </w:r>
          </w:p>
        </w:tc>
      </w:tr>
      <w:tr>
        <w:tc>
          <w:tcPr>
            <w:tcW w:type="dxa" w:w="3457"/>
            <w:vAlign w:val="center"/>
          </w:tcPr>
          <w:p>
            <w:pPr>
              <w:spacing w:after="0"/>
            </w:pPr>
            <w:r/>
            <w:r>
              <w:rPr>
                <w:rFonts w:ascii="Source Han Sans CN" w:hAnsi="Source Han Sans CN" w:eastAsia="Source Han Sans CN"/>
                <w:b w:val="0"/>
                <w:color w:val="000000"/>
                <w:sz w:val="16"/>
              </w:rPr>
              <w:t>银行ETF</w:t>
            </w:r>
          </w:p>
        </w:tc>
        <w:tc>
          <w:tcPr>
            <w:tcW w:type="dxa" w:w="3457"/>
            <w:vAlign w:val="center"/>
          </w:tcPr>
          <w:p>
            <w:pPr>
              <w:spacing w:after="0"/>
            </w:pPr>
            <w:r/>
            <w:r>
              <w:rPr>
                <w:rFonts w:ascii="Source Han Sans CN" w:hAnsi="Source Han Sans CN" w:eastAsia="Source Han Sans CN"/>
                <w:b w:val="0"/>
                <w:color w:val="000000"/>
                <w:sz w:val="16"/>
              </w:rPr>
              <w:t>+约717万元</w:t>
            </w:r>
          </w:p>
        </w:tc>
        <w:tc>
          <w:tcPr>
            <w:tcW w:type="dxa" w:w="3457"/>
            <w:vAlign w:val="center"/>
          </w:tcPr>
          <w:p>
            <w:pPr>
              <w:spacing w:after="0"/>
            </w:pPr>
            <w:r/>
            <w:r>
              <w:rPr>
                <w:rFonts w:ascii="Source Han Sans CN" w:hAnsi="Source Han Sans CN" w:eastAsia="Source Han Sans CN"/>
                <w:b w:val="0"/>
                <w:color w:val="000000"/>
                <w:sz w:val="16"/>
              </w:rPr>
              <w:t>+1.02%</w:t>
            </w:r>
          </w:p>
        </w:tc>
      </w:tr>
      <w:tr>
        <w:tc>
          <w:tcPr>
            <w:tcW w:type="dxa" w:w="3457"/>
            <w:vAlign w:val="center"/>
          </w:tcPr>
          <w:p>
            <w:pPr>
              <w:spacing w:after="0"/>
            </w:pPr>
            <w:r/>
            <w:r>
              <w:rPr>
                <w:rFonts w:ascii="Source Han Sans CN" w:hAnsi="Source Han Sans CN" w:eastAsia="Source Han Sans CN"/>
                <w:b w:val="0"/>
                <w:color w:val="000000"/>
                <w:sz w:val="16"/>
              </w:rPr>
              <w:t>证券ETF</w:t>
            </w:r>
          </w:p>
        </w:tc>
        <w:tc>
          <w:tcPr>
            <w:tcW w:type="dxa" w:w="3457"/>
            <w:vAlign w:val="center"/>
          </w:tcPr>
          <w:p>
            <w:pPr>
              <w:spacing w:after="0"/>
            </w:pPr>
            <w:r/>
            <w:r>
              <w:rPr>
                <w:rFonts w:ascii="Source Han Sans CN" w:hAnsi="Source Han Sans CN" w:eastAsia="Source Han Sans CN"/>
                <w:b w:val="0"/>
                <w:color w:val="000000"/>
                <w:sz w:val="16"/>
              </w:rPr>
              <w:t>+约562万元</w:t>
            </w:r>
          </w:p>
        </w:tc>
        <w:tc>
          <w:tcPr>
            <w:tcW w:type="dxa" w:w="3457"/>
            <w:vAlign w:val="center"/>
          </w:tcPr>
          <w:p>
            <w:pPr>
              <w:spacing w:after="0"/>
            </w:pPr>
            <w:r/>
            <w:r>
              <w:rPr>
                <w:rFonts w:ascii="Source Han Sans CN" w:hAnsi="Source Han Sans CN" w:eastAsia="Source Han Sans CN"/>
                <w:b w:val="0"/>
                <w:color w:val="000000"/>
                <w:sz w:val="16"/>
              </w:rPr>
              <w:t>+2.36%</w:t>
            </w:r>
          </w:p>
        </w:tc>
      </w:tr>
      <w:tr>
        <w:tc>
          <w:tcPr>
            <w:tcW w:type="dxa" w:w="3457"/>
            <w:vAlign w:val="center"/>
          </w:tcPr>
          <w:p>
            <w:pPr>
              <w:spacing w:after="0"/>
            </w:pPr>
            <w:r/>
            <w:r>
              <w:rPr>
                <w:rFonts w:ascii="Source Han Sans CN" w:hAnsi="Source Han Sans CN" w:eastAsia="Source Han Sans CN"/>
                <w:b w:val="0"/>
                <w:color w:val="000000"/>
                <w:sz w:val="16"/>
              </w:rPr>
              <w:t>酒ETF</w:t>
            </w:r>
          </w:p>
        </w:tc>
        <w:tc>
          <w:tcPr>
            <w:tcW w:type="dxa" w:w="3457"/>
            <w:vAlign w:val="center"/>
          </w:tcPr>
          <w:p>
            <w:pPr>
              <w:spacing w:after="0"/>
            </w:pPr>
            <w:r/>
            <w:r>
              <w:rPr>
                <w:rFonts w:ascii="Source Han Sans CN" w:hAnsi="Source Han Sans CN" w:eastAsia="Source Han Sans CN"/>
                <w:b w:val="0"/>
                <w:color w:val="000000"/>
                <w:sz w:val="16"/>
              </w:rPr>
              <w:t>+约428万元</w:t>
            </w:r>
          </w:p>
        </w:tc>
        <w:tc>
          <w:tcPr>
            <w:tcW w:type="dxa" w:w="3457"/>
            <w:vAlign w:val="center"/>
          </w:tcPr>
          <w:p>
            <w:pPr>
              <w:spacing w:after="0"/>
            </w:pPr>
            <w:r/>
            <w:r>
              <w:rPr>
                <w:rFonts w:ascii="Source Han Sans CN" w:hAnsi="Source Han Sans CN" w:eastAsia="Source Han Sans CN"/>
                <w:b w:val="0"/>
                <w:color w:val="000000"/>
                <w:sz w:val="16"/>
              </w:rPr>
              <w:t>+4.55%</w:t>
            </w:r>
          </w:p>
        </w:tc>
      </w:tr>
      <w:tr>
        <w:tc>
          <w:tcPr>
            <w:tcW w:type="dxa" w:w="3457"/>
            <w:vAlign w:val="center"/>
          </w:tcPr>
          <w:p>
            <w:pPr>
              <w:spacing w:after="0"/>
            </w:pPr>
            <w:r/>
            <w:r>
              <w:rPr>
                <w:rFonts w:ascii="Source Han Sans CN" w:hAnsi="Source Han Sans CN" w:eastAsia="Source Han Sans CN"/>
                <w:b w:val="0"/>
                <w:color w:val="000000"/>
                <w:sz w:val="16"/>
              </w:rPr>
              <w:t>医疗ETF</w:t>
            </w:r>
          </w:p>
        </w:tc>
        <w:tc>
          <w:tcPr>
            <w:tcW w:type="dxa" w:w="3457"/>
            <w:vAlign w:val="center"/>
          </w:tcPr>
          <w:p>
            <w:pPr>
              <w:spacing w:after="0"/>
            </w:pPr>
            <w:r/>
            <w:r>
              <w:rPr>
                <w:rFonts w:ascii="Source Han Sans CN" w:hAnsi="Source Han Sans CN" w:eastAsia="Source Han Sans CN"/>
                <w:b w:val="0"/>
                <w:color w:val="000000"/>
                <w:sz w:val="16"/>
              </w:rPr>
              <w:t>+约252万元</w:t>
            </w:r>
          </w:p>
        </w:tc>
        <w:tc>
          <w:tcPr>
            <w:tcW w:type="dxa" w:w="3457"/>
            <w:vAlign w:val="center"/>
          </w:tcPr>
          <w:p>
            <w:pPr>
              <w:spacing w:after="0"/>
            </w:pPr>
            <w:r/>
            <w:r>
              <w:rPr>
                <w:rFonts w:ascii="Source Han Sans CN" w:hAnsi="Source Han Sans CN" w:eastAsia="Source Han Sans CN"/>
                <w:b w:val="0"/>
                <w:color w:val="000000"/>
                <w:sz w:val="16"/>
              </w:rPr>
              <w:t>+3.13%</w:t>
            </w:r>
          </w:p>
        </w:tc>
      </w:tr>
      <w:tr>
        <w:tc>
          <w:tcPr>
            <w:tcW w:type="dxa" w:w="3457"/>
            <w:vAlign w:val="center"/>
          </w:tcPr>
          <w:p>
            <w:pPr>
              <w:spacing w:after="0"/>
            </w:pPr>
            <w:r/>
            <w:r>
              <w:rPr>
                <w:rFonts w:ascii="Source Han Sans CN" w:hAnsi="Source Han Sans CN" w:eastAsia="Source Han Sans CN"/>
                <w:b w:val="0"/>
                <w:color w:val="000000"/>
                <w:sz w:val="16"/>
              </w:rPr>
              <w:t>消费ETF</w:t>
            </w:r>
          </w:p>
        </w:tc>
        <w:tc>
          <w:tcPr>
            <w:tcW w:type="dxa" w:w="3457"/>
            <w:vAlign w:val="center"/>
          </w:tcPr>
          <w:p>
            <w:pPr>
              <w:spacing w:after="0"/>
            </w:pPr>
            <w:r/>
            <w:r>
              <w:rPr>
                <w:rFonts w:ascii="Source Han Sans CN" w:hAnsi="Source Han Sans CN" w:eastAsia="Source Han Sans CN"/>
                <w:b w:val="0"/>
                <w:color w:val="000000"/>
                <w:sz w:val="16"/>
              </w:rPr>
              <w:t>+约149万元</w:t>
            </w:r>
          </w:p>
        </w:tc>
        <w:tc>
          <w:tcPr>
            <w:tcW w:type="dxa" w:w="3457"/>
            <w:vAlign w:val="center"/>
          </w:tcPr>
          <w:p>
            <w:pPr>
              <w:spacing w:after="0"/>
            </w:pPr>
            <w:r/>
            <w:r>
              <w:rPr>
                <w:rFonts w:ascii="Source Han Sans CN" w:hAnsi="Source Han Sans CN" w:eastAsia="Source Han Sans CN"/>
                <w:b w:val="0"/>
                <w:color w:val="000000"/>
                <w:sz w:val="16"/>
              </w:rPr>
              <w:t>+3.64%</w:t>
            </w:r>
          </w:p>
        </w:tc>
      </w:tr>
    </w:tbl>
    <w:p>
      <w:pPr>
        <w:spacing w:after="40"/>
      </w:pPr>
    </w:p>
    <w:tbl>
      <w:tblPr>
        <w:tblStyle w:val="TableGrid"/>
        <w:tblW w:type="auto" w:w="0"/>
        <w:jc w:val="center"/>
        <w:tblLook w:firstColumn="1" w:firstRow="1" w:lastColumn="0" w:lastRow="0" w:noHBand="0" w:noVBand="1" w:val="04A0"/>
      </w:tblPr>
      <w:tblGrid>
        <w:gridCol w:w="3457"/>
        <w:gridCol w:w="3457"/>
        <w:gridCol w:w="3457"/>
      </w:tblGrid>
      <w:tr>
        <w:tc>
          <w:tcPr>
            <w:tcW w:type="dxa" w:w="3457"/>
            <w:vAlign w:val="center"/>
            <w:shd w:fill="E8EEF5"/>
          </w:tcPr>
          <w:p>
            <w:pPr>
              <w:spacing w:after="0"/>
            </w:pPr>
            <w:r/>
            <w:r>
              <w:rPr>
                <w:rFonts w:ascii="Source Han Sans CN" w:hAnsi="Source Han Sans CN" w:eastAsia="Source Han Sans CN"/>
                <w:b/>
                <w:color w:val="000000"/>
                <w:sz w:val="16"/>
              </w:rPr>
              <w:t>流出前五（ETF主动买卖量差代理）</w:t>
            </w:r>
          </w:p>
        </w:tc>
        <w:tc>
          <w:tcPr>
            <w:tcW w:type="dxa" w:w="3457"/>
            <w:vAlign w:val="center"/>
            <w:shd w:fill="E8EEF5"/>
          </w:tcPr>
          <w:p>
            <w:pPr>
              <w:spacing w:after="0"/>
            </w:pPr>
            <w:r/>
            <w:r>
              <w:rPr>
                <w:rFonts w:ascii="Source Han Sans CN" w:hAnsi="Source Han Sans CN" w:eastAsia="Source Han Sans CN"/>
                <w:b/>
                <w:color w:val="000000"/>
                <w:sz w:val="16"/>
              </w:rPr>
              <w:t>代理金额</w:t>
            </w:r>
          </w:p>
        </w:tc>
        <w:tc>
          <w:tcPr>
            <w:tcW w:type="dxa" w:w="3457"/>
            <w:vAlign w:val="center"/>
            <w:shd w:fill="E8EEF5"/>
          </w:tcPr>
          <w:p>
            <w:pPr>
              <w:spacing w:after="0"/>
            </w:pPr>
            <w:r/>
            <w:r>
              <w:rPr>
                <w:rFonts w:ascii="Source Han Sans CN" w:hAnsi="Source Han Sans CN" w:eastAsia="Source Han Sans CN"/>
                <w:b/>
                <w:color w:val="000000"/>
                <w:sz w:val="16"/>
              </w:rPr>
              <w:t>当日涨跌</w:t>
            </w:r>
          </w:p>
        </w:tc>
      </w:tr>
      <w:tr>
        <w:tc>
          <w:tcPr>
            <w:tcW w:type="dxa" w:w="3457"/>
            <w:vAlign w:val="center"/>
          </w:tcPr>
          <w:p>
            <w:pPr>
              <w:spacing w:after="0"/>
            </w:pPr>
            <w:r/>
            <w:r>
              <w:rPr>
                <w:rFonts w:ascii="Source Han Sans CN" w:hAnsi="Source Han Sans CN" w:eastAsia="Source Han Sans CN"/>
                <w:b w:val="0"/>
                <w:color w:val="000000"/>
                <w:sz w:val="16"/>
              </w:rPr>
              <w:t>半导体设备ETF</w:t>
            </w:r>
          </w:p>
        </w:tc>
        <w:tc>
          <w:tcPr>
            <w:tcW w:type="dxa" w:w="3457"/>
            <w:vAlign w:val="center"/>
          </w:tcPr>
          <w:p>
            <w:pPr>
              <w:spacing w:after="0"/>
            </w:pPr>
            <w:r/>
            <w:r>
              <w:rPr>
                <w:rFonts w:ascii="Source Han Sans CN" w:hAnsi="Source Han Sans CN" w:eastAsia="Source Han Sans CN"/>
                <w:b w:val="0"/>
                <w:color w:val="000000"/>
                <w:sz w:val="16"/>
              </w:rPr>
              <w:t>-约545万元</w:t>
            </w:r>
          </w:p>
        </w:tc>
        <w:tc>
          <w:tcPr>
            <w:tcW w:type="dxa" w:w="3457"/>
            <w:vAlign w:val="center"/>
          </w:tcPr>
          <w:p>
            <w:pPr>
              <w:spacing w:after="0"/>
            </w:pPr>
            <w:r/>
            <w:r>
              <w:rPr>
                <w:rFonts w:ascii="Source Han Sans CN" w:hAnsi="Source Han Sans CN" w:eastAsia="Source Han Sans CN"/>
                <w:b w:val="0"/>
                <w:color w:val="000000"/>
                <w:sz w:val="16"/>
              </w:rPr>
              <w:t>-5.92%</w:t>
            </w:r>
          </w:p>
        </w:tc>
      </w:tr>
      <w:tr>
        <w:tc>
          <w:tcPr>
            <w:tcW w:type="dxa" w:w="3457"/>
            <w:vAlign w:val="center"/>
          </w:tcPr>
          <w:p>
            <w:pPr>
              <w:spacing w:after="0"/>
            </w:pPr>
            <w:r/>
            <w:r>
              <w:rPr>
                <w:rFonts w:ascii="Source Han Sans CN" w:hAnsi="Source Han Sans CN" w:eastAsia="Source Han Sans CN"/>
                <w:b w:val="0"/>
                <w:color w:val="000000"/>
                <w:sz w:val="16"/>
              </w:rPr>
              <w:t>通信ETF</w:t>
            </w:r>
          </w:p>
        </w:tc>
        <w:tc>
          <w:tcPr>
            <w:tcW w:type="dxa" w:w="3457"/>
            <w:vAlign w:val="center"/>
          </w:tcPr>
          <w:p>
            <w:pPr>
              <w:spacing w:after="0"/>
            </w:pPr>
            <w:r/>
            <w:r>
              <w:rPr>
                <w:rFonts w:ascii="Source Han Sans CN" w:hAnsi="Source Han Sans CN" w:eastAsia="Source Han Sans CN"/>
                <w:b w:val="0"/>
                <w:color w:val="000000"/>
                <w:sz w:val="16"/>
              </w:rPr>
              <w:t>-约271万元</w:t>
            </w:r>
          </w:p>
        </w:tc>
        <w:tc>
          <w:tcPr>
            <w:tcW w:type="dxa" w:w="3457"/>
            <w:vAlign w:val="center"/>
          </w:tcPr>
          <w:p>
            <w:pPr>
              <w:spacing w:after="0"/>
            </w:pPr>
            <w:r/>
            <w:r>
              <w:rPr>
                <w:rFonts w:ascii="Source Han Sans CN" w:hAnsi="Source Han Sans CN" w:eastAsia="Source Han Sans CN"/>
                <w:b w:val="0"/>
                <w:color w:val="000000"/>
                <w:sz w:val="16"/>
              </w:rPr>
              <w:t>-1.92%</w:t>
            </w:r>
          </w:p>
        </w:tc>
      </w:tr>
      <w:tr>
        <w:tc>
          <w:tcPr>
            <w:tcW w:type="dxa" w:w="3457"/>
            <w:vAlign w:val="center"/>
          </w:tcPr>
          <w:p>
            <w:pPr>
              <w:spacing w:after="0"/>
            </w:pPr>
            <w:r/>
            <w:r>
              <w:rPr>
                <w:rFonts w:ascii="Source Han Sans CN" w:hAnsi="Source Han Sans CN" w:eastAsia="Source Han Sans CN"/>
                <w:b w:val="0"/>
                <w:color w:val="000000"/>
                <w:sz w:val="16"/>
              </w:rPr>
              <w:t>人工智能ETF</w:t>
            </w:r>
          </w:p>
        </w:tc>
        <w:tc>
          <w:tcPr>
            <w:tcW w:type="dxa" w:w="3457"/>
            <w:vAlign w:val="center"/>
          </w:tcPr>
          <w:p>
            <w:pPr>
              <w:spacing w:after="0"/>
            </w:pPr>
            <w:r/>
            <w:r>
              <w:rPr>
                <w:rFonts w:ascii="Source Han Sans CN" w:hAnsi="Source Han Sans CN" w:eastAsia="Source Han Sans CN"/>
                <w:b w:val="0"/>
                <w:color w:val="000000"/>
                <w:sz w:val="16"/>
              </w:rPr>
              <w:t>-约196万元</w:t>
            </w:r>
          </w:p>
        </w:tc>
        <w:tc>
          <w:tcPr>
            <w:tcW w:type="dxa" w:w="3457"/>
            <w:vAlign w:val="center"/>
          </w:tcPr>
          <w:p>
            <w:pPr>
              <w:spacing w:after="0"/>
            </w:pPr>
            <w:r/>
            <w:r>
              <w:rPr>
                <w:rFonts w:ascii="Source Han Sans CN" w:hAnsi="Source Han Sans CN" w:eastAsia="Source Han Sans CN"/>
                <w:b w:val="0"/>
                <w:color w:val="000000"/>
                <w:sz w:val="16"/>
              </w:rPr>
              <w:t>-2.25%</w:t>
            </w:r>
          </w:p>
        </w:tc>
      </w:tr>
      <w:tr>
        <w:tc>
          <w:tcPr>
            <w:tcW w:type="dxa" w:w="3457"/>
            <w:vAlign w:val="center"/>
          </w:tcPr>
          <w:p>
            <w:pPr>
              <w:spacing w:after="0"/>
            </w:pPr>
            <w:r/>
            <w:r>
              <w:rPr>
                <w:rFonts w:ascii="Source Han Sans CN" w:hAnsi="Source Han Sans CN" w:eastAsia="Source Han Sans CN"/>
                <w:b w:val="0"/>
                <w:color w:val="000000"/>
                <w:sz w:val="16"/>
              </w:rPr>
              <w:t>半导体ETF</w:t>
            </w:r>
          </w:p>
        </w:tc>
        <w:tc>
          <w:tcPr>
            <w:tcW w:type="dxa" w:w="3457"/>
            <w:vAlign w:val="center"/>
          </w:tcPr>
          <w:p>
            <w:pPr>
              <w:spacing w:after="0"/>
            </w:pPr>
            <w:r/>
            <w:r>
              <w:rPr>
                <w:rFonts w:ascii="Source Han Sans CN" w:hAnsi="Source Han Sans CN" w:eastAsia="Source Han Sans CN"/>
                <w:b w:val="0"/>
                <w:color w:val="000000"/>
                <w:sz w:val="16"/>
              </w:rPr>
              <w:t>-约153万元</w:t>
            </w:r>
          </w:p>
        </w:tc>
        <w:tc>
          <w:tcPr>
            <w:tcW w:type="dxa" w:w="3457"/>
            <w:vAlign w:val="center"/>
          </w:tcPr>
          <w:p>
            <w:pPr>
              <w:spacing w:after="0"/>
            </w:pPr>
            <w:r/>
            <w:r>
              <w:rPr>
                <w:rFonts w:ascii="Source Han Sans CN" w:hAnsi="Source Han Sans CN" w:eastAsia="Source Han Sans CN"/>
                <w:b w:val="0"/>
                <w:color w:val="000000"/>
                <w:sz w:val="16"/>
              </w:rPr>
              <w:t>-5.12%</w:t>
            </w:r>
          </w:p>
        </w:tc>
      </w:tr>
      <w:tr>
        <w:tc>
          <w:tcPr>
            <w:tcW w:type="dxa" w:w="3457"/>
            <w:vAlign w:val="center"/>
          </w:tcPr>
          <w:p>
            <w:pPr>
              <w:spacing w:after="0"/>
            </w:pPr>
            <w:r/>
            <w:r>
              <w:rPr>
                <w:rFonts w:ascii="Source Han Sans CN" w:hAnsi="Source Han Sans CN" w:eastAsia="Source Han Sans CN"/>
                <w:b w:val="0"/>
                <w:color w:val="000000"/>
                <w:sz w:val="16"/>
              </w:rPr>
              <w:t>黄金ETF</w:t>
            </w:r>
          </w:p>
        </w:tc>
        <w:tc>
          <w:tcPr>
            <w:tcW w:type="dxa" w:w="3457"/>
            <w:vAlign w:val="center"/>
          </w:tcPr>
          <w:p>
            <w:pPr>
              <w:spacing w:after="0"/>
            </w:pPr>
            <w:r/>
            <w:r>
              <w:rPr>
                <w:rFonts w:ascii="Source Han Sans CN" w:hAnsi="Source Han Sans CN" w:eastAsia="Source Han Sans CN"/>
                <w:b w:val="0"/>
                <w:color w:val="000000"/>
                <w:sz w:val="16"/>
              </w:rPr>
              <w:t>-约146万元</w:t>
            </w:r>
          </w:p>
        </w:tc>
        <w:tc>
          <w:tcPr>
            <w:tcW w:type="dxa" w:w="3457"/>
            <w:vAlign w:val="center"/>
          </w:tcPr>
          <w:p>
            <w:pPr>
              <w:spacing w:after="0"/>
            </w:pPr>
            <w:r/>
            <w:r>
              <w:rPr>
                <w:rFonts w:ascii="Source Han Sans CN" w:hAnsi="Source Han Sans CN" w:eastAsia="Source Han Sans CN"/>
                <w:b w:val="0"/>
                <w:color w:val="000000"/>
                <w:sz w:val="16"/>
              </w:rPr>
              <w:t>-0.12%</w:t>
            </w:r>
          </w:p>
        </w:tc>
      </w:tr>
    </w:tbl>
    <w:p>
      <w:pPr>
        <w:spacing w:after="40"/>
      </w:pPr>
    </w:p>
    <w:p>
      <w:pPr>
        <w:spacing w:after="70" w:line="259" w:lineRule="auto"/>
      </w:pPr>
      <w:r>
        <w:rPr>
          <w:rFonts w:ascii="Source Han Sans CN" w:hAnsi="Source Han Sans CN" w:eastAsia="Source Han Sans CN"/>
          <w:b w:val="0"/>
          <w:color w:val="000000"/>
          <w:sz w:val="19"/>
        </w:rPr>
        <w:t>资金状态判断：存量轮动叠加科技风险预算收缩。 不是普遍撤离，因为上涨家数仍有2909家，白酒、消费、医疗、创新药、券商和银行上涨；也不是增量共振，因为科技主线和小盘指数下跌、成交额按14:08进度外推约2.80万亿元，低于3万亿元强确认线。</w:t>
      </w:r>
    </w:p>
    <w:p>
      <w:pPr>
        <w:spacing w:before="200" w:after="80"/>
      </w:pPr>
      <w:r>
        <w:rPr>
          <w:rFonts w:ascii="Source Han Sans CN" w:hAnsi="Source Han Sans CN" w:eastAsia="Source Han Sans CN"/>
          <w:b/>
          <w:color w:val="1F4D78"/>
          <w:sz w:val="27"/>
        </w:rPr>
        <w:t>未来催化日历</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8EEF5"/>
          </w:tcPr>
          <w:p>
            <w:pPr>
              <w:spacing w:after="0"/>
            </w:pPr>
            <w:r/>
            <w:r>
              <w:rPr>
                <w:rFonts w:ascii="Source Han Sans CN" w:hAnsi="Source Han Sans CN" w:eastAsia="Source Han Sans CN"/>
                <w:b/>
                <w:color w:val="000000"/>
                <w:sz w:val="16"/>
              </w:rPr>
              <w:t>日期</w:t>
            </w:r>
          </w:p>
        </w:tc>
        <w:tc>
          <w:tcPr>
            <w:tcW w:type="dxa" w:w="2074"/>
            <w:vAlign w:val="center"/>
            <w:shd w:fill="E8EEF5"/>
          </w:tcPr>
          <w:p>
            <w:pPr>
              <w:spacing w:after="0"/>
            </w:pPr>
            <w:r/>
            <w:r>
              <w:rPr>
                <w:rFonts w:ascii="Source Han Sans CN" w:hAnsi="Source Han Sans CN" w:eastAsia="Source Han Sans CN"/>
                <w:b/>
                <w:color w:val="000000"/>
                <w:sz w:val="16"/>
              </w:rPr>
              <w:t>事件</w:t>
            </w:r>
          </w:p>
        </w:tc>
        <w:tc>
          <w:tcPr>
            <w:tcW w:type="dxa" w:w="2074"/>
            <w:vAlign w:val="center"/>
            <w:shd w:fill="E8EEF5"/>
          </w:tcPr>
          <w:p>
            <w:pPr>
              <w:spacing w:after="0"/>
            </w:pPr>
            <w:r/>
            <w:r>
              <w:rPr>
                <w:rFonts w:ascii="Source Han Sans CN" w:hAnsi="Source Han Sans CN" w:eastAsia="Source Han Sans CN"/>
                <w:b/>
                <w:color w:val="000000"/>
                <w:sz w:val="16"/>
              </w:rPr>
              <w:t>首次发布时间/状态</w:t>
            </w:r>
          </w:p>
        </w:tc>
        <w:tc>
          <w:tcPr>
            <w:tcW w:type="dxa" w:w="2074"/>
            <w:vAlign w:val="center"/>
            <w:shd w:fill="E8EEF5"/>
          </w:tcPr>
          <w:p>
            <w:pPr>
              <w:spacing w:after="0"/>
            </w:pPr>
            <w:r/>
            <w:r>
              <w:rPr>
                <w:rFonts w:ascii="Source Han Sans CN" w:hAnsi="Source Han Sans CN" w:eastAsia="Source Han Sans CN"/>
                <w:b/>
                <w:color w:val="000000"/>
                <w:sz w:val="16"/>
              </w:rPr>
              <w:t>价格是否已交易</w:t>
            </w:r>
          </w:p>
        </w:tc>
        <w:tc>
          <w:tcPr>
            <w:tcW w:type="dxa" w:w="2074"/>
            <w:vAlign w:val="center"/>
            <w:shd w:fill="E8EEF5"/>
          </w:tcPr>
          <w:p>
            <w:pPr>
              <w:spacing w:after="0"/>
            </w:pPr>
            <w:r/>
            <w:r>
              <w:rPr>
                <w:rFonts w:ascii="Source Han Sans CN" w:hAnsi="Source Han Sans CN" w:eastAsia="Source Han Sans CN"/>
                <w:b/>
                <w:color w:val="000000"/>
                <w:sz w:val="16"/>
              </w:rPr>
              <w:t>下一检查点</w:t>
            </w:r>
          </w:p>
        </w:tc>
      </w:tr>
      <w:tr>
        <w:tc>
          <w:tcPr>
            <w:tcW w:type="dxa" w:w="2074"/>
            <w:vAlign w:val="center"/>
          </w:tcPr>
          <w:p>
            <w:pPr>
              <w:spacing w:after="0"/>
            </w:pPr>
            <w:r/>
            <w:r>
              <w:rPr>
                <w:rFonts w:ascii="Source Han Sans CN" w:hAnsi="Source Han Sans CN" w:eastAsia="Source Han Sans CN"/>
                <w:b w:val="0"/>
                <w:color w:val="000000"/>
                <w:sz w:val="16"/>
              </w:rPr>
              <w:t>7月15日</w:t>
            </w:r>
          </w:p>
        </w:tc>
        <w:tc>
          <w:tcPr>
            <w:tcW w:type="dxa" w:w="2074"/>
            <w:vAlign w:val="center"/>
          </w:tcPr>
          <w:p>
            <w:pPr>
              <w:spacing w:after="0"/>
            </w:pPr>
            <w:r/>
            <w:r>
              <w:rPr>
                <w:rFonts w:ascii="Source Han Sans CN" w:hAnsi="Source Han Sans CN" w:eastAsia="Source Han Sans CN"/>
                <w:b w:val="0"/>
                <w:color w:val="000000"/>
                <w:sz w:val="16"/>
              </w:rPr>
              <w:t>医保及商保创新药目录形式审查结果</w:t>
            </w:r>
          </w:p>
        </w:tc>
        <w:tc>
          <w:tcPr>
            <w:tcW w:type="dxa" w:w="2074"/>
            <w:vAlign w:val="center"/>
          </w:tcPr>
          <w:p>
            <w:pPr>
              <w:spacing w:after="0"/>
            </w:pPr>
            <w:r/>
            <w:r>
              <w:rPr>
                <w:rFonts w:ascii="Source Han Sans CN" w:hAnsi="Source Han Sans CN" w:eastAsia="Source Han Sans CN"/>
                <w:b w:val="0"/>
                <w:color w:val="000000"/>
                <w:sz w:val="16"/>
              </w:rPr>
              <w:t>7月14日官方发布</w:t>
            </w:r>
          </w:p>
        </w:tc>
        <w:tc>
          <w:tcPr>
            <w:tcW w:type="dxa" w:w="2074"/>
            <w:vAlign w:val="center"/>
          </w:tcPr>
          <w:p>
            <w:pPr>
              <w:spacing w:after="0"/>
            </w:pPr>
            <w:r/>
            <w:r>
              <w:rPr>
                <w:rFonts w:ascii="Source Han Sans CN" w:hAnsi="Source Han Sans CN" w:eastAsia="Source Han Sans CN"/>
                <w:b w:val="0"/>
                <w:color w:val="000000"/>
                <w:sz w:val="16"/>
              </w:rPr>
              <w:t>医药已明显交易，超额收益部分反映</w:t>
            </w:r>
          </w:p>
        </w:tc>
        <w:tc>
          <w:tcPr>
            <w:tcW w:type="dxa" w:w="2074"/>
            <w:vAlign w:val="center"/>
          </w:tcPr>
          <w:p>
            <w:pPr>
              <w:spacing w:after="0"/>
            </w:pPr>
            <w:r/>
            <w:r>
              <w:rPr>
                <w:rFonts w:ascii="Source Han Sans CN" w:hAnsi="Source Han Sans CN" w:eastAsia="Source Han Sans CN"/>
                <w:b w:val="0"/>
                <w:color w:val="000000"/>
                <w:sz w:val="16"/>
              </w:rPr>
              <w:t>收盘看创新药是否保留一半以上涨幅</w:t>
            </w:r>
          </w:p>
        </w:tc>
      </w:tr>
      <w:tr>
        <w:tc>
          <w:tcPr>
            <w:tcW w:type="dxa" w:w="2074"/>
            <w:vAlign w:val="center"/>
          </w:tcPr>
          <w:p>
            <w:pPr>
              <w:spacing w:after="0"/>
            </w:pPr>
            <w:r/>
            <w:r>
              <w:rPr>
                <w:rFonts w:ascii="Source Han Sans CN" w:hAnsi="Source Han Sans CN" w:eastAsia="Source Han Sans CN"/>
                <w:b w:val="0"/>
                <w:color w:val="000000"/>
                <w:sz w:val="16"/>
              </w:rPr>
              <w:t>7月15日</w:t>
            </w:r>
          </w:p>
        </w:tc>
        <w:tc>
          <w:tcPr>
            <w:tcW w:type="dxa" w:w="2074"/>
            <w:vAlign w:val="center"/>
          </w:tcPr>
          <w:p>
            <w:pPr>
              <w:spacing w:after="0"/>
            </w:pPr>
            <w:r/>
            <w:r>
              <w:rPr>
                <w:rFonts w:ascii="Source Han Sans CN" w:hAnsi="Source Han Sans CN" w:eastAsia="Source Han Sans CN"/>
                <w:b w:val="0"/>
                <w:color w:val="000000"/>
                <w:sz w:val="16"/>
              </w:rPr>
              <w:t>国家统计局上半年数据窗口</w:t>
            </w:r>
          </w:p>
        </w:tc>
        <w:tc>
          <w:tcPr>
            <w:tcW w:type="dxa" w:w="2074"/>
            <w:vAlign w:val="center"/>
          </w:tcPr>
          <w:p>
            <w:pPr>
              <w:spacing w:after="0"/>
            </w:pPr>
            <w:r/>
            <w:r>
              <w:rPr>
                <w:rFonts w:ascii="Source Han Sans CN" w:hAnsi="Source Han Sans CN" w:eastAsia="Source Han Sans CN"/>
                <w:b w:val="0"/>
                <w:color w:val="000000"/>
                <w:sz w:val="16"/>
              </w:rPr>
              <w:t>官方日程</w:t>
            </w:r>
          </w:p>
        </w:tc>
        <w:tc>
          <w:tcPr>
            <w:tcW w:type="dxa" w:w="2074"/>
            <w:vAlign w:val="center"/>
          </w:tcPr>
          <w:p>
            <w:pPr>
              <w:spacing w:after="0"/>
            </w:pPr>
            <w:r/>
            <w:r>
              <w:rPr>
                <w:rFonts w:ascii="Source Han Sans CN" w:hAnsi="Source Han Sans CN" w:eastAsia="Source Han Sans CN"/>
                <w:b w:val="0"/>
                <w:color w:val="000000"/>
                <w:sz w:val="16"/>
              </w:rPr>
              <w:t>宽基已部分交易，正式全文待稳定核验</w:t>
            </w:r>
          </w:p>
        </w:tc>
        <w:tc>
          <w:tcPr>
            <w:tcW w:type="dxa" w:w="2074"/>
            <w:vAlign w:val="center"/>
          </w:tcPr>
          <w:p>
            <w:pPr>
              <w:spacing w:after="0"/>
            </w:pPr>
            <w:r/>
            <w:r>
              <w:rPr>
                <w:rFonts w:ascii="Source Han Sans CN" w:hAnsi="Source Han Sans CN" w:eastAsia="Source Han Sans CN"/>
                <w:b w:val="0"/>
                <w:color w:val="000000"/>
                <w:sz w:val="16"/>
              </w:rPr>
              <w:t>晚报核验正式数据和政策含义</w:t>
            </w:r>
          </w:p>
        </w:tc>
      </w:tr>
      <w:tr>
        <w:tc>
          <w:tcPr>
            <w:tcW w:type="dxa" w:w="2074"/>
            <w:vAlign w:val="center"/>
          </w:tcPr>
          <w:p>
            <w:pPr>
              <w:spacing w:after="0"/>
            </w:pPr>
            <w:r/>
            <w:r>
              <w:rPr>
                <w:rFonts w:ascii="Source Han Sans CN" w:hAnsi="Source Han Sans CN" w:eastAsia="Source Han Sans CN"/>
                <w:b w:val="0"/>
                <w:color w:val="000000"/>
                <w:sz w:val="16"/>
              </w:rPr>
              <w:t>7月16日</w:t>
            </w:r>
          </w:p>
        </w:tc>
        <w:tc>
          <w:tcPr>
            <w:tcW w:type="dxa" w:w="2074"/>
            <w:vAlign w:val="center"/>
          </w:tcPr>
          <w:p>
            <w:pPr>
              <w:spacing w:after="0"/>
            </w:pPr>
            <w:r/>
            <w:r>
              <w:rPr>
                <w:rFonts w:ascii="Source Han Sans CN" w:hAnsi="Source Han Sans CN" w:eastAsia="Source Han Sans CN"/>
                <w:b w:val="0"/>
                <w:color w:val="000000"/>
                <w:sz w:val="16"/>
              </w:rPr>
              <w:t>长鑫科技申购</w:t>
            </w:r>
          </w:p>
        </w:tc>
        <w:tc>
          <w:tcPr>
            <w:tcW w:type="dxa" w:w="2074"/>
            <w:vAlign w:val="center"/>
          </w:tcPr>
          <w:p>
            <w:pPr>
              <w:spacing w:after="0"/>
            </w:pPr>
            <w:r/>
            <w:r>
              <w:rPr>
                <w:rFonts w:ascii="Source Han Sans CN" w:hAnsi="Source Han Sans CN" w:eastAsia="Source Han Sans CN"/>
                <w:b w:val="0"/>
                <w:color w:val="000000"/>
                <w:sz w:val="16"/>
              </w:rPr>
              <w:t>7月14日发行价公告</w:t>
            </w:r>
          </w:p>
        </w:tc>
        <w:tc>
          <w:tcPr>
            <w:tcW w:type="dxa" w:w="2074"/>
            <w:vAlign w:val="center"/>
          </w:tcPr>
          <w:p>
            <w:pPr>
              <w:spacing w:after="0"/>
            </w:pPr>
            <w:r/>
            <w:r>
              <w:rPr>
                <w:rFonts w:ascii="Source Han Sans CN" w:hAnsi="Source Han Sans CN" w:eastAsia="Source Han Sans CN"/>
                <w:b w:val="0"/>
                <w:color w:val="000000"/>
                <w:sz w:val="16"/>
              </w:rPr>
              <w:t>半导体资金压力已提前交易</w:t>
            </w:r>
          </w:p>
        </w:tc>
        <w:tc>
          <w:tcPr>
            <w:tcW w:type="dxa" w:w="2074"/>
            <w:vAlign w:val="center"/>
          </w:tcPr>
          <w:p>
            <w:pPr>
              <w:spacing w:after="0"/>
            </w:pPr>
            <w:r/>
            <w:r>
              <w:rPr>
                <w:rFonts w:ascii="Source Han Sans CN" w:hAnsi="Source Han Sans CN" w:eastAsia="Source Han Sans CN"/>
                <w:b w:val="0"/>
                <w:color w:val="000000"/>
                <w:sz w:val="16"/>
              </w:rPr>
              <w:t>申购热度、设备材料资金是否回流</w:t>
            </w:r>
          </w:p>
        </w:tc>
      </w:tr>
      <w:tr>
        <w:tc>
          <w:tcPr>
            <w:tcW w:type="dxa" w:w="2074"/>
            <w:vAlign w:val="center"/>
          </w:tcPr>
          <w:p>
            <w:pPr>
              <w:spacing w:after="0"/>
            </w:pPr>
            <w:r/>
            <w:r>
              <w:rPr>
                <w:rFonts w:ascii="Source Han Sans CN" w:hAnsi="Source Han Sans CN" w:eastAsia="Source Han Sans CN"/>
                <w:b w:val="0"/>
                <w:color w:val="000000"/>
                <w:sz w:val="16"/>
              </w:rPr>
              <w:t>7月17日</w:t>
            </w:r>
          </w:p>
        </w:tc>
        <w:tc>
          <w:tcPr>
            <w:tcW w:type="dxa" w:w="2074"/>
            <w:vAlign w:val="center"/>
          </w:tcPr>
          <w:p>
            <w:pPr>
              <w:spacing w:after="0"/>
            </w:pPr>
            <w:r/>
            <w:r>
              <w:rPr>
                <w:rFonts w:ascii="Source Han Sans CN" w:hAnsi="Source Han Sans CN" w:eastAsia="Source Han Sans CN"/>
                <w:b w:val="0"/>
                <w:color w:val="000000"/>
                <w:sz w:val="16"/>
              </w:rPr>
              <w:t>WAIC开幕式及主旨讲话</w:t>
            </w:r>
          </w:p>
        </w:tc>
        <w:tc>
          <w:tcPr>
            <w:tcW w:type="dxa" w:w="2074"/>
            <w:vAlign w:val="center"/>
          </w:tcPr>
          <w:p>
            <w:pPr>
              <w:spacing w:after="0"/>
            </w:pPr>
            <w:r/>
            <w:r>
              <w:rPr>
                <w:rFonts w:ascii="Source Han Sans CN" w:hAnsi="Source Han Sans CN" w:eastAsia="Source Han Sans CN"/>
                <w:b w:val="0"/>
                <w:color w:val="000000"/>
                <w:sz w:val="16"/>
              </w:rPr>
              <w:t>7月13日外交部确认</w:t>
            </w:r>
          </w:p>
        </w:tc>
        <w:tc>
          <w:tcPr>
            <w:tcW w:type="dxa" w:w="2074"/>
            <w:vAlign w:val="center"/>
          </w:tcPr>
          <w:p>
            <w:pPr>
              <w:spacing w:after="0"/>
            </w:pPr>
            <w:r/>
            <w:r>
              <w:rPr>
                <w:rFonts w:ascii="Source Han Sans CN" w:hAnsi="Source Han Sans CN" w:eastAsia="Source Han Sans CN"/>
                <w:b w:val="0"/>
                <w:color w:val="000000"/>
                <w:sz w:val="16"/>
              </w:rPr>
              <w:t>AI政策预期部分交易，具体措施未交易</w:t>
            </w:r>
          </w:p>
        </w:tc>
        <w:tc>
          <w:tcPr>
            <w:tcW w:type="dxa" w:w="2074"/>
            <w:vAlign w:val="center"/>
          </w:tcPr>
          <w:p>
            <w:pPr>
              <w:spacing w:after="0"/>
            </w:pPr>
            <w:r/>
            <w:r>
              <w:rPr>
                <w:rFonts w:ascii="Source Han Sans CN" w:hAnsi="Source Han Sans CN" w:eastAsia="Source Han Sans CN"/>
                <w:b w:val="0"/>
                <w:color w:val="000000"/>
                <w:sz w:val="16"/>
              </w:rPr>
              <w:t>讲话全文、订单和电子通信资金</w:t>
            </w:r>
          </w:p>
        </w:tc>
      </w:tr>
      <w:tr>
        <w:tc>
          <w:tcPr>
            <w:tcW w:type="dxa" w:w="2074"/>
            <w:vAlign w:val="center"/>
          </w:tcPr>
          <w:p>
            <w:pPr>
              <w:spacing w:after="0"/>
            </w:pPr>
            <w:r/>
            <w:r>
              <w:rPr>
                <w:rFonts w:ascii="Source Han Sans CN" w:hAnsi="Source Han Sans CN" w:eastAsia="Source Han Sans CN"/>
                <w:b w:val="0"/>
                <w:color w:val="000000"/>
                <w:sz w:val="16"/>
              </w:rPr>
              <w:t>7月20日</w:t>
            </w:r>
          </w:p>
        </w:tc>
        <w:tc>
          <w:tcPr>
            <w:tcW w:type="dxa" w:w="2074"/>
            <w:vAlign w:val="center"/>
          </w:tcPr>
          <w:p>
            <w:pPr>
              <w:spacing w:after="0"/>
            </w:pPr>
            <w:r/>
            <w:r>
              <w:rPr>
                <w:rFonts w:ascii="Source Han Sans CN" w:hAnsi="Source Han Sans CN" w:eastAsia="Source Han Sans CN"/>
                <w:b w:val="0"/>
                <w:color w:val="000000"/>
                <w:sz w:val="16"/>
              </w:rPr>
              <w:t>长鑫缴款窗口</w:t>
            </w:r>
          </w:p>
        </w:tc>
        <w:tc>
          <w:tcPr>
            <w:tcW w:type="dxa" w:w="2074"/>
            <w:vAlign w:val="center"/>
          </w:tcPr>
          <w:p>
            <w:pPr>
              <w:spacing w:after="0"/>
            </w:pPr>
            <w:r/>
            <w:r>
              <w:rPr>
                <w:rFonts w:ascii="Source Han Sans CN" w:hAnsi="Source Han Sans CN" w:eastAsia="Source Han Sans CN"/>
                <w:b w:val="0"/>
                <w:color w:val="000000"/>
                <w:sz w:val="16"/>
              </w:rPr>
              <w:t>发行安排</w:t>
            </w:r>
          </w:p>
        </w:tc>
        <w:tc>
          <w:tcPr>
            <w:tcW w:type="dxa" w:w="2074"/>
            <w:vAlign w:val="center"/>
          </w:tcPr>
          <w:p>
            <w:pPr>
              <w:spacing w:after="0"/>
            </w:pPr>
            <w:r/>
            <w:r>
              <w:rPr>
                <w:rFonts w:ascii="Source Han Sans CN" w:hAnsi="Source Han Sans CN" w:eastAsia="Source Han Sans CN"/>
                <w:b w:val="0"/>
                <w:color w:val="000000"/>
                <w:sz w:val="16"/>
              </w:rPr>
              <w:t>资金占用尚未完全交易</w:t>
            </w:r>
          </w:p>
        </w:tc>
        <w:tc>
          <w:tcPr>
            <w:tcW w:type="dxa" w:w="2074"/>
            <w:vAlign w:val="center"/>
          </w:tcPr>
          <w:p>
            <w:pPr>
              <w:spacing w:after="0"/>
            </w:pPr>
            <w:r/>
            <w:r>
              <w:rPr>
                <w:rFonts w:ascii="Source Han Sans CN" w:hAnsi="Source Han Sans CN" w:eastAsia="Source Han Sans CN"/>
                <w:b w:val="0"/>
                <w:color w:val="000000"/>
                <w:sz w:val="16"/>
              </w:rPr>
              <w:t>科技风险预算是否继续收缩</w:t>
            </w:r>
          </w:p>
        </w:tc>
      </w:tr>
    </w:tbl>
    <w:p>
      <w:pPr>
        <w:spacing w:after="40"/>
      </w:pPr>
    </w:p>
    <w:p>
      <w:pPr>
        <w:spacing w:after="70" w:line="259" w:lineRule="auto"/>
      </w:pPr>
      <w:r>
        <w:rPr>
          <w:rFonts w:ascii="Source Han Sans CN" w:hAnsi="Source Han Sans CN" w:eastAsia="Source Han Sans CN"/>
          <w:b w:val="0"/>
          <w:color w:val="000000"/>
          <w:sz w:val="19"/>
        </w:rPr>
        <w:t>逐条催化评价：创新药事件新增程度中等、产业传导较直接，但涨幅已部分反映；长鑫长期利好设备材料、短期资金虹吸正在被验证；WAIC的重要性高但价格已交易部分预期，反方解释是没有具体措施时可能继续兑现；逆回购新意低，只能托底流动性，不能直接带来普涨。</w:t>
      </w:r>
    </w:p>
    <w:p>
      <w:pPr>
        <w:spacing w:before="200" w:after="80"/>
      </w:pPr>
      <w:r>
        <w:rPr>
          <w:rFonts w:ascii="Source Han Sans CN" w:hAnsi="Source Han Sans CN" w:eastAsia="Source Han Sans CN"/>
          <w:b/>
          <w:color w:val="1F4D78"/>
          <w:sz w:val="27"/>
        </w:rPr>
        <w:t>午后及1-3个交易日概率情景</w:t>
      </w:r>
    </w:p>
    <w:p>
      <w:pPr>
        <w:spacing w:after="70" w:line="259" w:lineRule="auto"/>
      </w:pPr>
      <w:r>
        <w:rPr>
          <w:rFonts w:ascii="Source Han Sans CN" w:hAnsi="Source Han Sans CN" w:eastAsia="Source Han Sans CN"/>
          <w:b w:val="0"/>
          <w:color w:val="000000"/>
          <w:sz w:val="19"/>
        </w:rPr>
        <w:t>基准40%，偏强20%，偏弱40%，合计100%。组合结果映射为收涨20%、震荡35%、收跌45%。</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8EEF5"/>
          </w:tcPr>
          <w:p>
            <w:pPr>
              <w:spacing w:after="0"/>
            </w:pPr>
            <w:r/>
            <w:r>
              <w:rPr>
                <w:rFonts w:ascii="Source Han Sans CN" w:hAnsi="Source Han Sans CN" w:eastAsia="Source Han Sans CN"/>
                <w:b/>
                <w:color w:val="000000"/>
                <w:sz w:val="16"/>
              </w:rPr>
              <w:t>情景</w:t>
            </w:r>
          </w:p>
        </w:tc>
        <w:tc>
          <w:tcPr>
            <w:tcW w:type="dxa" w:w="2074"/>
            <w:vAlign w:val="center"/>
            <w:shd w:fill="E8EEF5"/>
          </w:tcPr>
          <w:p>
            <w:pPr>
              <w:spacing w:after="0"/>
            </w:pPr>
            <w:r/>
            <w:r>
              <w:rPr>
                <w:rFonts w:ascii="Source Han Sans CN" w:hAnsi="Source Han Sans CN" w:eastAsia="Source Han Sans CN"/>
                <w:b/>
                <w:color w:val="000000"/>
                <w:sz w:val="16"/>
              </w:rPr>
              <w:t>概率</w:t>
            </w:r>
          </w:p>
        </w:tc>
        <w:tc>
          <w:tcPr>
            <w:tcW w:type="dxa" w:w="2074"/>
            <w:vAlign w:val="center"/>
            <w:shd w:fill="E8EEF5"/>
          </w:tcPr>
          <w:p>
            <w:pPr>
              <w:spacing w:after="0"/>
            </w:pPr>
            <w:r/>
            <w:r>
              <w:rPr>
                <w:rFonts w:ascii="Source Han Sans CN" w:hAnsi="Source Han Sans CN" w:eastAsia="Source Han Sans CN"/>
                <w:b/>
                <w:color w:val="000000"/>
                <w:sz w:val="16"/>
              </w:rPr>
              <w:t>验证信号</w:t>
            </w:r>
          </w:p>
        </w:tc>
        <w:tc>
          <w:tcPr>
            <w:tcW w:type="dxa" w:w="2074"/>
            <w:vAlign w:val="center"/>
            <w:shd w:fill="E8EEF5"/>
          </w:tcPr>
          <w:p>
            <w:pPr>
              <w:spacing w:after="0"/>
            </w:pPr>
            <w:r/>
            <w:r>
              <w:rPr>
                <w:rFonts w:ascii="Source Han Sans CN" w:hAnsi="Source Han Sans CN" w:eastAsia="Source Han Sans CN"/>
                <w:b/>
                <w:color w:val="000000"/>
                <w:sz w:val="16"/>
              </w:rPr>
              <w:t>失效条件</w:t>
            </w:r>
          </w:p>
        </w:tc>
        <w:tc>
          <w:tcPr>
            <w:tcW w:type="dxa" w:w="2074"/>
            <w:vAlign w:val="center"/>
            <w:shd w:fill="E8EEF5"/>
          </w:tcPr>
          <w:p>
            <w:pPr>
              <w:spacing w:after="0"/>
            </w:pPr>
            <w:r/>
            <w:r>
              <w:rPr>
                <w:rFonts w:ascii="Source Han Sans CN" w:hAnsi="Source Han Sans CN" w:eastAsia="Source Han Sans CN"/>
                <w:b/>
                <w:color w:val="000000"/>
                <w:sz w:val="16"/>
              </w:rPr>
              <w:t>行动</w:t>
            </w:r>
          </w:p>
        </w:tc>
      </w:tr>
      <w:tr>
        <w:tc>
          <w:tcPr>
            <w:tcW w:type="dxa" w:w="2074"/>
            <w:vAlign w:val="center"/>
          </w:tcPr>
          <w:p>
            <w:pPr>
              <w:spacing w:after="0"/>
            </w:pPr>
            <w:r/>
            <w:r>
              <w:rPr>
                <w:rFonts w:ascii="Source Han Sans CN" w:hAnsi="Source Han Sans CN" w:eastAsia="Source Han Sans CN"/>
                <w:b w:val="0"/>
                <w:color w:val="000000"/>
                <w:sz w:val="16"/>
              </w:rPr>
              <w:t>基准：科技弱、宽基和防御托住</w:t>
            </w:r>
          </w:p>
        </w:tc>
        <w:tc>
          <w:tcPr>
            <w:tcW w:type="dxa" w:w="2074"/>
            <w:vAlign w:val="center"/>
          </w:tcPr>
          <w:p>
            <w:pPr>
              <w:spacing w:after="0"/>
            </w:pPr>
            <w:r/>
            <w:r>
              <w:rPr>
                <w:rFonts w:ascii="Source Han Sans CN" w:hAnsi="Source Han Sans CN" w:eastAsia="Source Han Sans CN"/>
                <w:b w:val="0"/>
                <w:color w:val="000000"/>
                <w:sz w:val="16"/>
              </w:rPr>
              <w:t>40%</w:t>
            </w:r>
          </w:p>
        </w:tc>
        <w:tc>
          <w:tcPr>
            <w:tcW w:type="dxa" w:w="2074"/>
            <w:vAlign w:val="center"/>
          </w:tcPr>
          <w:p>
            <w:pPr>
              <w:spacing w:after="0"/>
            </w:pPr>
            <w:r/>
            <w:r>
              <w:rPr>
                <w:rFonts w:ascii="Source Han Sans CN" w:hAnsi="Source Han Sans CN" w:eastAsia="Source Han Sans CN"/>
                <w:b w:val="0"/>
                <w:color w:val="000000"/>
                <w:sz w:val="16"/>
              </w:rPr>
              <w:t>上证守3900，上涨家数1800至3000，半导体跌幅5%至6.5%</w:t>
            </w:r>
          </w:p>
        </w:tc>
        <w:tc>
          <w:tcPr>
            <w:tcW w:type="dxa" w:w="2074"/>
            <w:vAlign w:val="center"/>
          </w:tcPr>
          <w:p>
            <w:pPr>
              <w:spacing w:after="0"/>
            </w:pPr>
            <w:r/>
            <w:r>
              <w:rPr>
                <w:rFonts w:ascii="Source Han Sans CN" w:hAnsi="Source Han Sans CN" w:eastAsia="Source Han Sans CN"/>
                <w:b w:val="0"/>
                <w:color w:val="000000"/>
                <w:sz w:val="16"/>
              </w:rPr>
              <w:t>科技明显修复或上涨家数跌破1000</w:t>
            </w:r>
          </w:p>
        </w:tc>
        <w:tc>
          <w:tcPr>
            <w:tcW w:type="dxa" w:w="2074"/>
            <w:vAlign w:val="center"/>
          </w:tcPr>
          <w:p>
            <w:pPr>
              <w:spacing w:after="0"/>
            </w:pPr>
            <w:r/>
            <w:r>
              <w:rPr>
                <w:rFonts w:ascii="Source Han Sans CN" w:hAnsi="Source Han Sans CN" w:eastAsia="Source Han Sans CN"/>
                <w:b w:val="0"/>
                <w:color w:val="000000"/>
                <w:sz w:val="16"/>
              </w:rPr>
              <w:t>持有，不补仓</w:t>
            </w:r>
          </w:p>
        </w:tc>
      </w:tr>
      <w:tr>
        <w:tc>
          <w:tcPr>
            <w:tcW w:type="dxa" w:w="2074"/>
            <w:vAlign w:val="center"/>
          </w:tcPr>
          <w:p>
            <w:pPr>
              <w:spacing w:after="0"/>
            </w:pPr>
            <w:r/>
            <w:r>
              <w:rPr>
                <w:rFonts w:ascii="Source Han Sans CN" w:hAnsi="Source Han Sans CN" w:eastAsia="Source Han Sans CN"/>
                <w:b w:val="0"/>
                <w:color w:val="000000"/>
                <w:sz w:val="16"/>
              </w:rPr>
              <w:t>偏强：科技午后资金回补</w:t>
            </w:r>
          </w:p>
        </w:tc>
        <w:tc>
          <w:tcPr>
            <w:tcW w:type="dxa" w:w="2074"/>
            <w:vAlign w:val="center"/>
          </w:tcPr>
          <w:p>
            <w:pPr>
              <w:spacing w:after="0"/>
            </w:pPr>
            <w:r/>
            <w:r>
              <w:rPr>
                <w:rFonts w:ascii="Source Han Sans CN" w:hAnsi="Source Han Sans CN" w:eastAsia="Source Han Sans CN"/>
                <w:b w:val="0"/>
                <w:color w:val="000000"/>
                <w:sz w:val="16"/>
              </w:rPr>
              <w:t>20%</w:t>
            </w:r>
          </w:p>
        </w:tc>
        <w:tc>
          <w:tcPr>
            <w:tcW w:type="dxa" w:w="2074"/>
            <w:vAlign w:val="center"/>
          </w:tcPr>
          <w:p>
            <w:pPr>
              <w:spacing w:after="0"/>
            </w:pPr>
            <w:r/>
            <w:r>
              <w:rPr>
                <w:rFonts w:ascii="Source Han Sans CN" w:hAnsi="Source Han Sans CN" w:eastAsia="Source Han Sans CN"/>
                <w:b w:val="0"/>
                <w:color w:val="000000"/>
                <w:sz w:val="16"/>
              </w:rPr>
              <w:t>半导体设备跌幅收窄至5%内，通信或AI回到-1%内，上涨家数&gt;3000</w:t>
            </w:r>
          </w:p>
        </w:tc>
        <w:tc>
          <w:tcPr>
            <w:tcW w:type="dxa" w:w="2074"/>
            <w:vAlign w:val="center"/>
          </w:tcPr>
          <w:p>
            <w:pPr>
              <w:spacing w:after="0"/>
            </w:pPr>
            <w:r/>
            <w:r>
              <w:rPr>
                <w:rFonts w:ascii="Source Han Sans CN" w:hAnsi="Source Han Sans CN" w:eastAsia="Source Han Sans CN"/>
                <w:b w:val="0"/>
                <w:color w:val="000000"/>
                <w:sz w:val="16"/>
              </w:rPr>
              <w:t>14:45再贴近日低</w:t>
            </w:r>
          </w:p>
        </w:tc>
        <w:tc>
          <w:tcPr>
            <w:tcW w:type="dxa" w:w="2074"/>
            <w:vAlign w:val="center"/>
          </w:tcPr>
          <w:p>
            <w:pPr>
              <w:spacing w:after="0"/>
            </w:pPr>
            <w:r/>
            <w:r>
              <w:rPr>
                <w:rFonts w:ascii="Source Han Sans CN" w:hAnsi="Source Han Sans CN" w:eastAsia="Source Han Sans CN"/>
                <w:b w:val="0"/>
                <w:color w:val="000000"/>
                <w:sz w:val="16"/>
              </w:rPr>
              <w:t>取消所有赎回，等正式净值</w:t>
            </w:r>
          </w:p>
        </w:tc>
      </w:tr>
      <w:tr>
        <w:tc>
          <w:tcPr>
            <w:tcW w:type="dxa" w:w="2074"/>
            <w:vAlign w:val="center"/>
          </w:tcPr>
          <w:p>
            <w:pPr>
              <w:spacing w:after="0"/>
            </w:pPr>
            <w:r/>
            <w:r>
              <w:rPr>
                <w:rFonts w:ascii="Source Han Sans CN" w:hAnsi="Source Han Sans CN" w:eastAsia="Source Han Sans CN"/>
                <w:b w:val="0"/>
                <w:color w:val="000000"/>
                <w:sz w:val="16"/>
              </w:rPr>
              <w:t>偏弱：半导体弱势继续扩散</w:t>
            </w:r>
          </w:p>
        </w:tc>
        <w:tc>
          <w:tcPr>
            <w:tcW w:type="dxa" w:w="2074"/>
            <w:vAlign w:val="center"/>
          </w:tcPr>
          <w:p>
            <w:pPr>
              <w:spacing w:after="0"/>
            </w:pPr>
            <w:r/>
            <w:r>
              <w:rPr>
                <w:rFonts w:ascii="Source Han Sans CN" w:hAnsi="Source Han Sans CN" w:eastAsia="Source Han Sans CN"/>
                <w:b w:val="0"/>
                <w:color w:val="000000"/>
                <w:sz w:val="16"/>
              </w:rPr>
              <w:t>40%</w:t>
            </w:r>
          </w:p>
        </w:tc>
        <w:tc>
          <w:tcPr>
            <w:tcW w:type="dxa" w:w="2074"/>
            <w:vAlign w:val="center"/>
          </w:tcPr>
          <w:p>
            <w:pPr>
              <w:spacing w:after="0"/>
            </w:pPr>
            <w:r/>
            <w:r>
              <w:rPr>
                <w:rFonts w:ascii="Source Han Sans CN" w:hAnsi="Source Han Sans CN" w:eastAsia="Source Han Sans CN"/>
                <w:b w:val="0"/>
                <w:color w:val="000000"/>
                <w:sz w:val="16"/>
              </w:rPr>
              <w:t>半导体设备&lt;=-6.5%，通信&lt;=-2.5%或AI&lt;=-3%，贴近日低或上涨家数&lt;1800</w:t>
            </w:r>
          </w:p>
        </w:tc>
        <w:tc>
          <w:tcPr>
            <w:tcW w:type="dxa" w:w="2074"/>
            <w:vAlign w:val="center"/>
          </w:tcPr>
          <w:p>
            <w:pPr>
              <w:spacing w:after="0"/>
            </w:pPr>
            <w:r/>
            <w:r>
              <w:rPr>
                <w:rFonts w:ascii="Source Han Sans CN" w:hAnsi="Source Han Sans CN" w:eastAsia="Source Han Sans CN"/>
                <w:b w:val="0"/>
                <w:color w:val="000000"/>
                <w:sz w:val="16"/>
              </w:rPr>
              <w:t>上述指标收复</w:t>
            </w:r>
          </w:p>
        </w:tc>
        <w:tc>
          <w:tcPr>
            <w:tcW w:type="dxa" w:w="2074"/>
            <w:vAlign w:val="center"/>
          </w:tcPr>
          <w:p>
            <w:pPr>
              <w:spacing w:after="0"/>
            </w:pPr>
            <w:r/>
            <w:r>
              <w:rPr>
                <w:rFonts w:ascii="Source Han Sans CN" w:hAnsi="Source Han Sans CN" w:eastAsia="Source Han Sans CN"/>
                <w:b w:val="0"/>
                <w:color w:val="000000"/>
                <w:sz w:val="16"/>
              </w:rPr>
              <w:t>截止前赎回021894的20%份额</w:t>
            </w:r>
          </w:p>
        </w:tc>
      </w:tr>
    </w:tbl>
    <w:p>
      <w:pPr>
        <w:spacing w:after="40"/>
      </w:pPr>
    </w:p>
    <w:p>
      <w:pPr>
        <w:spacing w:before="200" w:after="80"/>
      </w:pPr>
      <w:r>
        <w:rPr>
          <w:rFonts w:ascii="Source Han Sans CN" w:hAnsi="Source Han Sans CN" w:eastAsia="Source Han Sans CN"/>
          <w:b/>
          <w:color w:val="1F4D78"/>
          <w:sz w:val="27"/>
        </w:rPr>
        <w:t>对持仓影响</w:t>
      </w:r>
    </w:p>
    <w:p>
      <w:pPr>
        <w:pStyle w:val="ListBullet"/>
        <w:spacing w:after="50"/>
      </w:pPr>
      <w:r>
        <w:rPr>
          <w:rFonts w:ascii="Source Han Sans CN" w:hAnsi="Source Han Sans CN" w:eastAsia="Source Han Sans CN"/>
          <w:b w:val="0"/>
          <w:color w:val="000000"/>
          <w:sz w:val="19"/>
        </w:rPr>
        <w:t>半导体材料设备仓是今日最大单一拖累，但它约占记录持仓市值12%左右，不足以授权组合清仓。</w:t>
      </w:r>
    </w:p>
    <w:p>
      <w:pPr>
        <w:pStyle w:val="ListBullet"/>
        <w:spacing w:after="50"/>
      </w:pPr>
      <w:r>
        <w:rPr>
          <w:rFonts w:ascii="Source Han Sans CN" w:hAnsi="Source Han Sans CN" w:eastAsia="Source Han Sans CN"/>
          <w:b w:val="0"/>
          <w:color w:val="000000"/>
          <w:sz w:val="19"/>
        </w:rPr>
        <w:t>科技重叠仓较多，半导体、通信、云计算、信息行业和集成电路之间并非真正分散。20%减半导体材料设备仓约只减少930元估算暴露，目的是控制尾部而不是认定长期逻辑结束。</w:t>
      </w:r>
    </w:p>
    <w:p>
      <w:pPr>
        <w:pStyle w:val="ListBullet"/>
        <w:spacing w:after="50"/>
      </w:pPr>
      <w:r>
        <w:rPr>
          <w:rFonts w:ascii="Source Han Sans CN" w:hAnsi="Source Han Sans CN" w:eastAsia="Source Han Sans CN"/>
          <w:b w:val="0"/>
          <w:color w:val="000000"/>
          <w:sz w:val="19"/>
        </w:rPr>
        <w:t>沪深300仓和金融、防御板块相对稳定，降低了立即系统性撤退的必要性。</w:t>
      </w:r>
    </w:p>
    <w:p>
      <w:pPr>
        <w:pStyle w:val="ListBullet"/>
        <w:spacing w:after="50"/>
      </w:pPr>
      <w:r>
        <w:rPr>
          <w:rFonts w:ascii="Source Han Sans CN" w:hAnsi="Source Han Sans CN" w:eastAsia="Source Han Sans CN"/>
          <w:b w:val="0"/>
          <w:color w:val="000000"/>
          <w:sz w:val="19"/>
        </w:rPr>
        <w:t>QDII基金正式净值滞后，不能用今日A股盘中行情直接处理。</w:t>
      </w:r>
    </w:p>
    <w:p>
      <w:pPr>
        <w:spacing w:before="200" w:after="80"/>
      </w:pPr>
      <w:r>
        <w:rPr>
          <w:rFonts w:ascii="Source Han Sans CN" w:hAnsi="Source Han Sans CN" w:eastAsia="Source Han Sans CN"/>
          <w:b/>
          <w:color w:val="1F4D78"/>
          <w:sz w:val="27"/>
        </w:rPr>
        <w:t>可以买什么</w:t>
      </w:r>
    </w:p>
    <w:p>
      <w:pPr>
        <w:spacing w:after="70" w:line="259" w:lineRule="auto"/>
      </w:pPr>
      <w:r>
        <w:rPr>
          <w:rFonts w:ascii="Source Han Sans CN" w:hAnsi="Source Han Sans CN" w:eastAsia="Source Han Sans CN"/>
          <w:b w:val="0"/>
          <w:color w:val="000000"/>
          <w:sz w:val="19"/>
        </w:rPr>
        <w:t>今天不买，申购金额0元。 买和卖使用同一费用后标准，不为了“显得积极”强行找产品。</w:t>
      </w:r>
    </w:p>
    <w:p>
      <w:pPr>
        <w:pStyle w:val="ListNumber"/>
        <w:spacing w:after="50"/>
      </w:pPr>
      <w:r>
        <w:rPr>
          <w:rFonts w:ascii="Source Han Sans CN" w:hAnsi="Source Han Sans CN" w:eastAsia="Source Han Sans CN"/>
          <w:b w:val="0"/>
          <w:color w:val="000000"/>
          <w:sz w:val="19"/>
        </w:rPr>
        <w:t>天弘创新药精选50ETF联接C：14:04盘中估算+3.85%，较早盘涨幅已收敛但仍属追涨；项目中申购状态、限额和官方费率尚未核验，且用户先前卖出仍待确认。下一开放日只有在当日涨幅不超过1.5%、创新药与医疗继续共同强于沪深300、平台显示开放申购且费用明确时，才考虑500元试仓；若继续上涨超过3%，仍等待。</w:t>
      </w:r>
    </w:p>
    <w:p>
      <w:pPr>
        <w:pStyle w:val="ListNumber"/>
        <w:spacing w:after="50"/>
      </w:pPr>
      <w:r>
        <w:rPr>
          <w:rFonts w:ascii="Source Han Sans CN" w:hAnsi="Source Han Sans CN" w:eastAsia="Source Han Sans CN"/>
          <w:b w:val="0"/>
          <w:color w:val="000000"/>
          <w:sz w:val="19"/>
        </w:rPr>
        <w:t>消费/白酒方向：价格和成交代理强，但今日涨幅3.6%至4.6%，缺少同等级新增政策或盈利催化，当前更像防御轮动。今天不追，只有回撤2%至3%且资金代理仍为正、再核验合格场外指数基金后才进入候选。</w:t>
      </w:r>
    </w:p>
    <w:p>
      <w:pPr>
        <w:pStyle w:val="ListNumber"/>
        <w:spacing w:after="50"/>
      </w:pPr>
      <w:r>
        <w:rPr>
          <w:rFonts w:ascii="Source Han Sans CN" w:hAnsi="Source Han Sans CN" w:eastAsia="Source Han Sans CN"/>
          <w:b w:val="0"/>
          <w:color w:val="000000"/>
          <w:sz w:val="19"/>
        </w:rPr>
        <w:t>券商/银行方向：主要价值是稳定指数，不是当前高赔率进攻候选；组合宽基仓已近1万元，今天不追加。</w:t>
      </w:r>
    </w:p>
    <w:p>
      <w:pPr>
        <w:spacing w:before="200" w:after="80"/>
      </w:pPr>
      <w:r>
        <w:rPr>
          <w:rFonts w:ascii="Source Han Sans CN" w:hAnsi="Source Han Sans CN" w:eastAsia="Source Han Sans CN"/>
          <w:b/>
          <w:color w:val="1F4D78"/>
          <w:sz w:val="27"/>
        </w:rPr>
        <w:t>独立多头论证</w:t>
      </w:r>
    </w:p>
    <w:p>
      <w:pPr>
        <w:spacing w:after="70" w:line="259" w:lineRule="auto"/>
      </w:pPr>
      <w:r>
        <w:rPr>
          <w:rFonts w:ascii="Source Han Sans CN" w:hAnsi="Source Han Sans CN" w:eastAsia="Source Han Sans CN"/>
          <w:b w:val="0"/>
          <w:color w:val="000000"/>
          <w:sz w:val="19"/>
        </w:rPr>
        <w:t>半导体设备材料今日大跌可能是长鑫发行前资金腾挪和前期拥挤交易的短期兑现，而非产业需求逆转。长鑫长期扩产仍需要设备与材料，WAIC政策窗口临近，当前半导体设备ETF已从日低反弹约1.76%，全市场上涨家数仍超过下跌家数。如果14:45科技不再创新低，现在赎回会把波动损失固化，并错过事件后的风险预算回流。</w:t>
      </w:r>
    </w:p>
    <w:p>
      <w:pPr>
        <w:spacing w:after="70" w:line="259" w:lineRule="auto"/>
      </w:pPr>
      <w:r>
        <w:rPr>
          <w:rFonts w:ascii="Source Han Sans CN" w:hAnsi="Source Han Sans CN" w:eastAsia="Source Han Sans CN"/>
          <w:b w:val="0"/>
          <w:color w:val="000000"/>
          <w:sz w:val="19"/>
        </w:rPr>
        <w:t>多头无法解释的证据：半导体和设备共同跌逾5%，通信与AI也接近日低，说明卖压已经超出单只基金噪声。</w:t>
      </w:r>
    </w:p>
    <w:p>
      <w:pPr>
        <w:spacing w:before="200" w:after="80"/>
      </w:pPr>
      <w:r>
        <w:rPr>
          <w:rFonts w:ascii="Source Han Sans CN" w:hAnsi="Source Han Sans CN" w:eastAsia="Source Han Sans CN"/>
          <w:b/>
          <w:color w:val="1F4D78"/>
          <w:sz w:val="27"/>
        </w:rPr>
        <w:t>独立空头论证</w:t>
      </w:r>
    </w:p>
    <w:p>
      <w:pPr>
        <w:spacing w:after="70" w:line="259" w:lineRule="auto"/>
      </w:pPr>
      <w:r>
        <w:rPr>
          <w:rFonts w:ascii="Source Han Sans CN" w:hAnsi="Source Han Sans CN" w:eastAsia="Source Han Sans CN"/>
          <w:b w:val="0"/>
          <w:color w:val="000000"/>
          <w:sz w:val="19"/>
        </w:rPr>
        <w:t>长鑫发行估值和大额募资使长期产业利好在短期变成现金占用与估值重锚。半导体设备、半导体、通信、AI和小盘指数同步跑输沪深300，用户组合又有多只名字不同但风险来源重叠的科技基金。即使上证不破3900，科技仓也可能继续独立下跌；等待“回本”会扩大主题集中损失。</w:t>
      </w:r>
    </w:p>
    <w:p>
      <w:pPr>
        <w:spacing w:after="70" w:line="259" w:lineRule="auto"/>
      </w:pPr>
      <w:r>
        <w:rPr>
          <w:rFonts w:ascii="Source Han Sans CN" w:hAnsi="Source Han Sans CN" w:eastAsia="Source Han Sans CN"/>
          <w:b w:val="0"/>
          <w:color w:val="000000"/>
          <w:sz w:val="19"/>
        </w:rPr>
        <w:t>空头无法解释的证据：上涨家数仍有2909家、上证远高于3900、云计算联接估算仅跌0.47%，当前并非科技所有链条和全市场共同失控。</w:t>
      </w:r>
    </w:p>
    <w:p>
      <w:pPr>
        <w:spacing w:before="200" w:after="80"/>
      </w:pPr>
      <w:r>
        <w:rPr>
          <w:rFonts w:ascii="Source Han Sans CN" w:hAnsi="Source Han Sans CN" w:eastAsia="Source Han Sans CN"/>
          <w:b/>
          <w:color w:val="1F4D78"/>
          <w:sz w:val="27"/>
        </w:rPr>
        <w:t>费用后比较</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8EEF5"/>
          </w:tcPr>
          <w:p>
            <w:pPr>
              <w:spacing w:after="0"/>
            </w:pPr>
            <w:r/>
            <w:r>
              <w:rPr>
                <w:rFonts w:ascii="Source Han Sans CN" w:hAnsi="Source Han Sans CN" w:eastAsia="Source Han Sans CN"/>
                <w:b/>
                <w:color w:val="000000"/>
                <w:sz w:val="16"/>
              </w:rPr>
              <w:t>方案</w:t>
            </w:r>
          </w:p>
        </w:tc>
        <w:tc>
          <w:tcPr>
            <w:tcW w:type="dxa" w:w="2074"/>
            <w:vAlign w:val="center"/>
            <w:shd w:fill="E8EEF5"/>
          </w:tcPr>
          <w:p>
            <w:pPr>
              <w:spacing w:after="0"/>
            </w:pPr>
            <w:r/>
            <w:r>
              <w:rPr>
                <w:rFonts w:ascii="Source Han Sans CN" w:hAnsi="Source Han Sans CN" w:eastAsia="Source Han Sans CN"/>
                <w:b/>
                <w:color w:val="000000"/>
                <w:sz w:val="16"/>
              </w:rPr>
              <w:t>未来收益机会</w:t>
            </w:r>
          </w:p>
        </w:tc>
        <w:tc>
          <w:tcPr>
            <w:tcW w:type="dxa" w:w="2074"/>
            <w:vAlign w:val="center"/>
            <w:shd w:fill="E8EEF5"/>
          </w:tcPr>
          <w:p>
            <w:pPr>
              <w:spacing w:after="0"/>
            </w:pPr>
            <w:r/>
            <w:r>
              <w:rPr>
                <w:rFonts w:ascii="Source Han Sans CN" w:hAnsi="Source Han Sans CN" w:eastAsia="Source Han Sans CN"/>
                <w:b/>
                <w:color w:val="000000"/>
                <w:sz w:val="16"/>
              </w:rPr>
              <w:t>下行风险</w:t>
            </w:r>
          </w:p>
        </w:tc>
        <w:tc>
          <w:tcPr>
            <w:tcW w:type="dxa" w:w="2074"/>
            <w:vAlign w:val="center"/>
            <w:shd w:fill="E8EEF5"/>
          </w:tcPr>
          <w:p>
            <w:pPr>
              <w:spacing w:after="0"/>
            </w:pPr>
            <w:r/>
            <w:r>
              <w:rPr>
                <w:rFonts w:ascii="Source Han Sans CN" w:hAnsi="Source Han Sans CN" w:eastAsia="Source Han Sans CN"/>
                <w:b/>
                <w:color w:val="000000"/>
                <w:sz w:val="16"/>
              </w:rPr>
              <w:t>费用/时滞</w:t>
            </w:r>
          </w:p>
        </w:tc>
        <w:tc>
          <w:tcPr>
            <w:tcW w:type="dxa" w:w="2074"/>
            <w:vAlign w:val="center"/>
            <w:shd w:fill="E8EEF5"/>
          </w:tcPr>
          <w:p>
            <w:pPr>
              <w:spacing w:after="0"/>
            </w:pPr>
            <w:r/>
            <w:r>
              <w:rPr>
                <w:rFonts w:ascii="Source Han Sans CN" w:hAnsi="Source Han Sans CN" w:eastAsia="Source Han Sans CN"/>
                <w:b/>
                <w:color w:val="000000"/>
                <w:sz w:val="16"/>
              </w:rPr>
              <w:t>客观排序</w:t>
            </w:r>
          </w:p>
        </w:tc>
      </w:tr>
      <w:tr>
        <w:tc>
          <w:tcPr>
            <w:tcW w:type="dxa" w:w="2074"/>
            <w:vAlign w:val="center"/>
          </w:tcPr>
          <w:p>
            <w:pPr>
              <w:spacing w:after="0"/>
            </w:pPr>
            <w:r/>
            <w:r>
              <w:rPr>
                <w:rFonts w:ascii="Source Han Sans CN" w:hAnsi="Source Han Sans CN" w:eastAsia="Source Han Sans CN"/>
                <w:b w:val="0"/>
                <w:color w:val="000000"/>
                <w:sz w:val="16"/>
              </w:rPr>
              <w:t>持有现有组合</w:t>
            </w:r>
          </w:p>
        </w:tc>
        <w:tc>
          <w:tcPr>
            <w:tcW w:type="dxa" w:w="2074"/>
            <w:vAlign w:val="center"/>
          </w:tcPr>
          <w:p>
            <w:pPr>
              <w:spacing w:after="0"/>
            </w:pPr>
            <w:r/>
            <w:r>
              <w:rPr>
                <w:rFonts w:ascii="Source Han Sans CN" w:hAnsi="Source Han Sans CN" w:eastAsia="Source Han Sans CN"/>
                <w:b w:val="0"/>
                <w:color w:val="000000"/>
                <w:sz w:val="16"/>
              </w:rPr>
              <w:t>保留半导体超跌反弹和WAIC前回补</w:t>
            </w:r>
          </w:p>
        </w:tc>
        <w:tc>
          <w:tcPr>
            <w:tcW w:type="dxa" w:w="2074"/>
            <w:vAlign w:val="center"/>
          </w:tcPr>
          <w:p>
            <w:pPr>
              <w:spacing w:after="0"/>
            </w:pPr>
            <w:r/>
            <w:r>
              <w:rPr>
                <w:rFonts w:ascii="Source Han Sans CN" w:hAnsi="Source Han Sans CN" w:eastAsia="Source Han Sans CN"/>
                <w:b w:val="0"/>
                <w:color w:val="000000"/>
                <w:sz w:val="16"/>
              </w:rPr>
              <w:t>科技扩散会继续拖累</w:t>
            </w:r>
          </w:p>
        </w:tc>
        <w:tc>
          <w:tcPr>
            <w:tcW w:type="dxa" w:w="2074"/>
            <w:vAlign w:val="center"/>
          </w:tcPr>
          <w:p>
            <w:pPr>
              <w:spacing w:after="0"/>
            </w:pPr>
            <w:r/>
            <w:r>
              <w:rPr>
                <w:rFonts w:ascii="Source Han Sans CN" w:hAnsi="Source Han Sans CN" w:eastAsia="Source Han Sans CN"/>
                <w:b w:val="0"/>
                <w:color w:val="000000"/>
                <w:sz w:val="16"/>
              </w:rPr>
              <w:t>无新增交易费</w:t>
            </w:r>
          </w:p>
        </w:tc>
        <w:tc>
          <w:tcPr>
            <w:tcW w:type="dxa" w:w="2074"/>
            <w:vAlign w:val="center"/>
          </w:tcPr>
          <w:p>
            <w:pPr>
              <w:spacing w:after="0"/>
            </w:pPr>
            <w:r/>
            <w:r>
              <w:rPr>
                <w:rFonts w:ascii="Source Han Sans CN" w:hAnsi="Source Han Sans CN" w:eastAsia="Source Han Sans CN"/>
                <w:b w:val="0"/>
                <w:color w:val="000000"/>
                <w:sz w:val="16"/>
              </w:rPr>
              <w:t>14:10第一</w:t>
            </w:r>
          </w:p>
        </w:tc>
      </w:tr>
      <w:tr>
        <w:tc>
          <w:tcPr>
            <w:tcW w:type="dxa" w:w="2074"/>
            <w:vAlign w:val="center"/>
          </w:tcPr>
          <w:p>
            <w:pPr>
              <w:spacing w:after="0"/>
            </w:pPr>
            <w:r/>
            <w:r>
              <w:rPr>
                <w:rFonts w:ascii="Source Han Sans CN" w:hAnsi="Source Han Sans CN" w:eastAsia="Source Han Sans CN"/>
                <w:b w:val="0"/>
                <w:color w:val="000000"/>
                <w:sz w:val="16"/>
              </w:rPr>
              <w:t>持有现金</w:t>
            </w:r>
          </w:p>
        </w:tc>
        <w:tc>
          <w:tcPr>
            <w:tcW w:type="dxa" w:w="2074"/>
            <w:vAlign w:val="center"/>
          </w:tcPr>
          <w:p>
            <w:pPr>
              <w:spacing w:after="0"/>
            </w:pPr>
            <w:r/>
            <w:r>
              <w:rPr>
                <w:rFonts w:ascii="Source Han Sans CN" w:hAnsi="Source Han Sans CN" w:eastAsia="Source Han Sans CN"/>
                <w:b w:val="0"/>
                <w:color w:val="000000"/>
                <w:sz w:val="16"/>
              </w:rPr>
              <w:t>降低波动、保留下一开放日选择权</w:t>
            </w:r>
          </w:p>
        </w:tc>
        <w:tc>
          <w:tcPr>
            <w:tcW w:type="dxa" w:w="2074"/>
            <w:vAlign w:val="center"/>
          </w:tcPr>
          <w:p>
            <w:pPr>
              <w:spacing w:after="0"/>
            </w:pPr>
            <w:r/>
            <w:r>
              <w:rPr>
                <w:rFonts w:ascii="Source Han Sans CN" w:hAnsi="Source Han Sans CN" w:eastAsia="Source Han Sans CN"/>
                <w:b w:val="0"/>
                <w:color w:val="000000"/>
                <w:sz w:val="16"/>
              </w:rPr>
              <w:t>当前真实现金未知，无法扩大</w:t>
            </w:r>
          </w:p>
        </w:tc>
        <w:tc>
          <w:tcPr>
            <w:tcW w:type="dxa" w:w="2074"/>
            <w:vAlign w:val="center"/>
          </w:tcPr>
          <w:p>
            <w:pPr>
              <w:spacing w:after="0"/>
            </w:pPr>
            <w:r/>
            <w:r>
              <w:rPr>
                <w:rFonts w:ascii="Source Han Sans CN" w:hAnsi="Source Han Sans CN" w:eastAsia="Source Han Sans CN"/>
                <w:b w:val="0"/>
                <w:color w:val="000000"/>
                <w:sz w:val="16"/>
              </w:rPr>
              <w:t>无</w:t>
            </w:r>
          </w:p>
        </w:tc>
        <w:tc>
          <w:tcPr>
            <w:tcW w:type="dxa" w:w="2074"/>
            <w:vAlign w:val="center"/>
          </w:tcPr>
          <w:p>
            <w:pPr>
              <w:spacing w:after="0"/>
            </w:pPr>
            <w:r/>
            <w:r>
              <w:rPr>
                <w:rFonts w:ascii="Source Han Sans CN" w:hAnsi="Source Han Sans CN" w:eastAsia="Source Han Sans CN"/>
                <w:b w:val="0"/>
                <w:color w:val="000000"/>
                <w:sz w:val="16"/>
              </w:rPr>
              <w:t>无法执行比较</w:t>
            </w:r>
          </w:p>
        </w:tc>
      </w:tr>
      <w:tr>
        <w:tc>
          <w:tcPr>
            <w:tcW w:type="dxa" w:w="2074"/>
            <w:vAlign w:val="center"/>
          </w:tcPr>
          <w:p>
            <w:pPr>
              <w:spacing w:after="0"/>
            </w:pPr>
            <w:r/>
            <w:r>
              <w:rPr>
                <w:rFonts w:ascii="Source Han Sans CN" w:hAnsi="Source Han Sans CN" w:eastAsia="Source Han Sans CN"/>
                <w:b w:val="0"/>
                <w:color w:val="000000"/>
                <w:sz w:val="16"/>
              </w:rPr>
              <w:t>申购创新药/消费</w:t>
            </w:r>
          </w:p>
        </w:tc>
        <w:tc>
          <w:tcPr>
            <w:tcW w:type="dxa" w:w="2074"/>
            <w:vAlign w:val="center"/>
          </w:tcPr>
          <w:p>
            <w:pPr>
              <w:spacing w:after="0"/>
            </w:pPr>
            <w:r/>
            <w:r>
              <w:rPr>
                <w:rFonts w:ascii="Source Han Sans CN" w:hAnsi="Source Han Sans CN" w:eastAsia="Source Han Sans CN"/>
                <w:b w:val="0"/>
                <w:color w:val="000000"/>
                <w:sz w:val="16"/>
              </w:rPr>
              <w:t>参与当前强势轮动</w:t>
            </w:r>
          </w:p>
        </w:tc>
        <w:tc>
          <w:tcPr>
            <w:tcW w:type="dxa" w:w="2074"/>
            <w:vAlign w:val="center"/>
          </w:tcPr>
          <w:p>
            <w:pPr>
              <w:spacing w:after="0"/>
            </w:pPr>
            <w:r/>
            <w:r>
              <w:rPr>
                <w:rFonts w:ascii="Source Han Sans CN" w:hAnsi="Source Han Sans CN" w:eastAsia="Source Han Sans CN"/>
                <w:b w:val="0"/>
                <w:color w:val="000000"/>
                <w:sz w:val="16"/>
              </w:rPr>
              <w:t>当日涨幅大、追高及确认时滞</w:t>
            </w:r>
          </w:p>
        </w:tc>
        <w:tc>
          <w:tcPr>
            <w:tcW w:type="dxa" w:w="2074"/>
            <w:vAlign w:val="center"/>
          </w:tcPr>
          <w:p>
            <w:pPr>
              <w:spacing w:after="0"/>
            </w:pPr>
            <w:r/>
            <w:r>
              <w:rPr>
                <w:rFonts w:ascii="Source Han Sans CN" w:hAnsi="Source Han Sans CN" w:eastAsia="Source Han Sans CN"/>
                <w:b w:val="0"/>
                <w:color w:val="000000"/>
                <w:sz w:val="16"/>
              </w:rPr>
              <w:t>状态和费率未核验</w:t>
            </w:r>
          </w:p>
        </w:tc>
        <w:tc>
          <w:tcPr>
            <w:tcW w:type="dxa" w:w="2074"/>
            <w:vAlign w:val="center"/>
          </w:tcPr>
          <w:p>
            <w:pPr>
              <w:spacing w:after="0"/>
            </w:pPr>
            <w:r/>
            <w:r>
              <w:rPr>
                <w:rFonts w:ascii="Source Han Sans CN" w:hAnsi="Source Han Sans CN" w:eastAsia="Source Han Sans CN"/>
                <w:b w:val="0"/>
                <w:color w:val="000000"/>
                <w:sz w:val="16"/>
              </w:rPr>
              <w:t>今日最后</w:t>
            </w:r>
          </w:p>
        </w:tc>
      </w:tr>
      <w:tr>
        <w:tc>
          <w:tcPr>
            <w:tcW w:type="dxa" w:w="2074"/>
            <w:vAlign w:val="center"/>
          </w:tcPr>
          <w:p>
            <w:pPr>
              <w:spacing w:after="0"/>
            </w:pPr>
            <w:r/>
            <w:r>
              <w:rPr>
                <w:rFonts w:ascii="Source Han Sans CN" w:hAnsi="Source Han Sans CN" w:eastAsia="Source Han Sans CN"/>
                <w:b w:val="0"/>
                <w:color w:val="000000"/>
                <w:sz w:val="16"/>
              </w:rPr>
              <w:t>赎回半导体材料设备20%</w:t>
            </w:r>
          </w:p>
        </w:tc>
        <w:tc>
          <w:tcPr>
            <w:tcW w:type="dxa" w:w="2074"/>
            <w:vAlign w:val="center"/>
          </w:tcPr>
          <w:p>
            <w:pPr>
              <w:spacing w:after="0"/>
            </w:pPr>
            <w:r/>
            <w:r>
              <w:rPr>
                <w:rFonts w:ascii="Source Han Sans CN" w:hAnsi="Source Han Sans CN" w:eastAsia="Source Han Sans CN"/>
                <w:b w:val="0"/>
                <w:color w:val="000000"/>
                <w:sz w:val="16"/>
              </w:rPr>
              <w:t>若弱势扩散，可降低约930元估算暴露</w:t>
            </w:r>
          </w:p>
        </w:tc>
        <w:tc>
          <w:tcPr>
            <w:tcW w:type="dxa" w:w="2074"/>
            <w:vAlign w:val="center"/>
          </w:tcPr>
          <w:p>
            <w:pPr>
              <w:spacing w:after="0"/>
            </w:pPr>
            <w:r/>
            <w:r>
              <w:rPr>
                <w:rFonts w:ascii="Source Han Sans CN" w:hAnsi="Source Han Sans CN" w:eastAsia="Source Han Sans CN"/>
                <w:b w:val="0"/>
                <w:color w:val="000000"/>
                <w:sz w:val="16"/>
              </w:rPr>
              <w:t>若午后修复，会损失部分反弹</w:t>
            </w:r>
          </w:p>
        </w:tc>
        <w:tc>
          <w:tcPr>
            <w:tcW w:type="dxa" w:w="2074"/>
            <w:vAlign w:val="center"/>
          </w:tcPr>
          <w:p>
            <w:pPr>
              <w:spacing w:after="0"/>
            </w:pPr>
            <w:r/>
            <w:r>
              <w:rPr>
                <w:rFonts w:ascii="Source Han Sans CN" w:hAnsi="Source Han Sans CN" w:eastAsia="Source Han Sans CN"/>
                <w:b w:val="0"/>
                <w:color w:val="000000"/>
                <w:sz w:val="16"/>
              </w:rPr>
              <w:t>持有满7天官方赎回费0，否则1.5%；未知价</w:t>
            </w:r>
          </w:p>
        </w:tc>
        <w:tc>
          <w:tcPr>
            <w:tcW w:type="dxa" w:w="2074"/>
            <w:vAlign w:val="center"/>
          </w:tcPr>
          <w:p>
            <w:pPr>
              <w:spacing w:after="0"/>
            </w:pPr>
            <w:r/>
            <w:r>
              <w:rPr>
                <w:rFonts w:ascii="Source Han Sans CN" w:hAnsi="Source Han Sans CN" w:eastAsia="Source Han Sans CN"/>
                <w:b w:val="0"/>
                <w:color w:val="000000"/>
                <w:sz w:val="16"/>
              </w:rPr>
              <w:t>仅14:45触发后第一</w:t>
            </w:r>
          </w:p>
        </w:tc>
      </w:tr>
    </w:tbl>
    <w:p>
      <w:pPr>
        <w:spacing w:after="40"/>
      </w:pPr>
    </w:p>
    <w:p>
      <w:pPr>
        <w:spacing w:after="70" w:line="259" w:lineRule="auto"/>
      </w:pPr>
      <w:r>
        <w:rPr>
          <w:rFonts w:ascii="Source Han Sans CN" w:hAnsi="Source Han Sans CN" w:eastAsia="Source Han Sans CN"/>
          <w:b w:val="0"/>
          <w:color w:val="000000"/>
          <w:sz w:val="19"/>
        </w:rPr>
        <w:t>14:10持有的期望值略高于立即赎回，因为破位联合条件未齐；14:45若联合条件成立，20%结构性赎回的尾部保护价值高于继续满仓扛。过去亏损和回本价格均未进入排序。</w:t>
      </w:r>
    </w:p>
    <w:p>
      <w:pPr>
        <w:spacing w:before="200" w:after="80"/>
      </w:pPr>
      <w:r>
        <w:rPr>
          <w:rFonts w:ascii="Source Han Sans CN" w:hAnsi="Source Han Sans CN" w:eastAsia="Source Han Sans CN"/>
          <w:b/>
          <w:color w:val="1F4D78"/>
          <w:sz w:val="27"/>
        </w:rPr>
        <w:t>睡醒后的14:30—15:00操作卡</w:t>
      </w:r>
    </w:p>
    <w:p>
      <w:pPr>
        <w:pStyle w:val="ListBullet"/>
        <w:spacing w:after="50"/>
      </w:pPr>
      <w:r>
        <w:rPr>
          <w:rFonts w:ascii="Source Han Sans CN" w:hAnsi="Source Han Sans CN" w:eastAsia="Source Han Sans CN"/>
          <w:b w:val="0"/>
          <w:color w:val="000000"/>
          <w:sz w:val="19"/>
        </w:rPr>
        <w:t>14:30初检： 自动复核五个指标，不要求用户逐只查看同花顺。</w:t>
      </w:r>
    </w:p>
    <w:p>
      <w:pPr>
        <w:pStyle w:val="ListBullet"/>
        <w:spacing w:after="50"/>
      </w:pPr>
      <w:r>
        <w:rPr>
          <w:rFonts w:ascii="Source Han Sans CN" w:hAnsi="Source Han Sans CN" w:eastAsia="Source Han Sans CN"/>
          <w:b w:val="0"/>
          <w:color w:val="000000"/>
          <w:sz w:val="19"/>
        </w:rPr>
        <w:t>14:45终检： 以最后一次可在平台截止前完成提交的时间为准；不要等待15:00收盘确认后再假设按当日净值成交。</w:t>
      </w:r>
    </w:p>
    <w:p>
      <w:pPr>
        <w:pStyle w:val="ListBullet"/>
        <w:spacing w:after="50"/>
      </w:pPr>
      <w:r>
        <w:rPr>
          <w:rFonts w:ascii="Source Han Sans CN" w:hAnsi="Source Han Sans CN" w:eastAsia="Source Han Sans CN"/>
          <w:b w:val="0"/>
          <w:color w:val="000000"/>
          <w:sz w:val="19"/>
        </w:rPr>
        <w:t>平台实际截止时间： 默认15:00，但以销售平台显示为准；建议最晚14:50前完成预览和确认。</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E8EEF5"/>
          </w:tcPr>
          <w:p>
            <w:pPr>
              <w:spacing w:after="0"/>
            </w:pPr>
            <w:r/>
            <w:r>
              <w:rPr>
                <w:rFonts w:ascii="Source Han Sans CN" w:hAnsi="Source Han Sans CN" w:eastAsia="Source Han Sans CN"/>
                <w:b/>
                <w:color w:val="000000"/>
                <w:sz w:val="16"/>
              </w:rPr>
              <w:t>情景</w:t>
            </w:r>
          </w:p>
        </w:tc>
        <w:tc>
          <w:tcPr>
            <w:tcW w:type="dxa" w:w="1728"/>
            <w:vAlign w:val="center"/>
            <w:shd w:fill="E8EEF5"/>
          </w:tcPr>
          <w:p>
            <w:pPr>
              <w:spacing w:after="0"/>
            </w:pPr>
            <w:r/>
            <w:r>
              <w:rPr>
                <w:rFonts w:ascii="Source Han Sans CN" w:hAnsi="Source Han Sans CN" w:eastAsia="Source Han Sans CN"/>
                <w:b/>
                <w:color w:val="000000"/>
                <w:sz w:val="16"/>
              </w:rPr>
              <w:t>精确阈值</w:t>
            </w:r>
          </w:p>
        </w:tc>
        <w:tc>
          <w:tcPr>
            <w:tcW w:type="dxa" w:w="1728"/>
            <w:vAlign w:val="center"/>
            <w:shd w:fill="E8EEF5"/>
          </w:tcPr>
          <w:p>
            <w:pPr>
              <w:spacing w:after="0"/>
            </w:pPr>
            <w:r/>
            <w:r>
              <w:rPr>
                <w:rFonts w:ascii="Source Han Sans CN" w:hAnsi="Source Han Sans CN" w:eastAsia="Source Han Sans CN"/>
                <w:b/>
                <w:color w:val="000000"/>
                <w:sz w:val="16"/>
              </w:rPr>
              <w:t>选择</w:t>
            </w:r>
          </w:p>
        </w:tc>
        <w:tc>
          <w:tcPr>
            <w:tcW w:type="dxa" w:w="1728"/>
            <w:vAlign w:val="center"/>
            <w:shd w:fill="E8EEF5"/>
          </w:tcPr>
          <w:p>
            <w:pPr>
              <w:spacing w:after="0"/>
            </w:pPr>
            <w:r/>
            <w:r>
              <w:rPr>
                <w:rFonts w:ascii="Source Han Sans CN" w:hAnsi="Source Han Sans CN" w:eastAsia="Source Han Sans CN"/>
                <w:b/>
                <w:color w:val="000000"/>
                <w:sz w:val="16"/>
              </w:rPr>
              <w:t>基金与金额/份额</w:t>
            </w:r>
          </w:p>
        </w:tc>
        <w:tc>
          <w:tcPr>
            <w:tcW w:type="dxa" w:w="1728"/>
            <w:vAlign w:val="center"/>
            <w:shd w:fill="E8EEF5"/>
          </w:tcPr>
          <w:p>
            <w:pPr>
              <w:spacing w:after="0"/>
            </w:pPr>
            <w:r/>
            <w:r>
              <w:rPr>
                <w:rFonts w:ascii="Source Han Sans CN" w:hAnsi="Source Han Sans CN" w:eastAsia="Source Han Sans CN"/>
                <w:b/>
                <w:color w:val="000000"/>
                <w:sz w:val="16"/>
              </w:rPr>
              <w:t>预计净值日、费用、时滞</w:t>
            </w:r>
          </w:p>
        </w:tc>
        <w:tc>
          <w:tcPr>
            <w:tcW w:type="dxa" w:w="1728"/>
            <w:vAlign w:val="center"/>
            <w:shd w:fill="E8EEF5"/>
          </w:tcPr>
          <w:p>
            <w:pPr>
              <w:spacing w:after="0"/>
            </w:pPr>
            <w:r/>
            <w:r>
              <w:rPr>
                <w:rFonts w:ascii="Source Han Sans CN" w:hAnsi="Source Han Sans CN" w:eastAsia="Source Han Sans CN"/>
                <w:b/>
                <w:color w:val="000000"/>
                <w:sz w:val="16"/>
              </w:rPr>
              <w:t>推翻条件</w:t>
            </w:r>
          </w:p>
        </w:tc>
      </w:tr>
      <w:tr>
        <w:tc>
          <w:tcPr>
            <w:tcW w:type="dxa" w:w="1728"/>
            <w:vAlign w:val="center"/>
          </w:tcPr>
          <w:p>
            <w:pPr>
              <w:spacing w:after="0"/>
            </w:pPr>
            <w:r/>
            <w:r>
              <w:rPr>
                <w:rFonts w:ascii="Source Han Sans CN" w:hAnsi="Source Han Sans CN" w:eastAsia="Source Han Sans CN"/>
                <w:b w:val="0"/>
                <w:color w:val="000000"/>
                <w:sz w:val="16"/>
              </w:rPr>
              <w:t>未破位</w:t>
            </w:r>
          </w:p>
        </w:tc>
        <w:tc>
          <w:tcPr>
            <w:tcW w:type="dxa" w:w="1728"/>
            <w:vAlign w:val="center"/>
          </w:tcPr>
          <w:p>
            <w:pPr>
              <w:spacing w:after="0"/>
            </w:pPr>
            <w:r/>
            <w:r>
              <w:rPr>
                <w:rFonts w:ascii="Source Han Sans CN" w:hAnsi="Source Han Sans CN" w:eastAsia="Source Han Sans CN"/>
                <w:b w:val="0"/>
                <w:color w:val="000000"/>
                <w:sz w:val="16"/>
              </w:rPr>
              <w:t>上证&gt;3900，上涨家数&gt;1800；半导体设备&gt;-6.5%或通信&gt;-2.5%且AI&gt;-3%</w:t>
            </w:r>
          </w:p>
        </w:tc>
        <w:tc>
          <w:tcPr>
            <w:tcW w:type="dxa" w:w="1728"/>
            <w:vAlign w:val="center"/>
          </w:tcPr>
          <w:p>
            <w:pPr>
              <w:spacing w:after="0"/>
            </w:pPr>
            <w:r/>
            <w:r>
              <w:rPr>
                <w:rFonts w:ascii="Source Han Sans CN" w:hAnsi="Source Han Sans CN" w:eastAsia="Source Han Sans CN"/>
                <w:b w:val="0"/>
                <w:color w:val="000000"/>
                <w:sz w:val="16"/>
              </w:rPr>
              <w:t>等待下一开放日</w:t>
            </w:r>
          </w:p>
        </w:tc>
        <w:tc>
          <w:tcPr>
            <w:tcW w:type="dxa" w:w="1728"/>
            <w:vAlign w:val="center"/>
          </w:tcPr>
          <w:p>
            <w:pPr>
              <w:spacing w:after="0"/>
            </w:pPr>
            <w:r/>
            <w:r>
              <w:rPr>
                <w:rFonts w:ascii="Source Han Sans CN" w:hAnsi="Source Han Sans CN" w:eastAsia="Source Han Sans CN"/>
                <w:b w:val="0"/>
                <w:color w:val="000000"/>
                <w:sz w:val="16"/>
              </w:rPr>
              <w:t>易方达半导体材料设备ETF联接C持有100%；申购0元</w:t>
            </w:r>
          </w:p>
        </w:tc>
        <w:tc>
          <w:tcPr>
            <w:tcW w:type="dxa" w:w="1728"/>
            <w:vAlign w:val="center"/>
          </w:tcPr>
          <w:p>
            <w:pPr>
              <w:spacing w:after="0"/>
            </w:pPr>
            <w:r/>
            <w:r>
              <w:rPr>
                <w:rFonts w:ascii="Source Han Sans CN" w:hAnsi="Source Han Sans CN" w:eastAsia="Source Han Sans CN"/>
                <w:b w:val="0"/>
                <w:color w:val="000000"/>
                <w:sz w:val="16"/>
              </w:rPr>
              <w:t>无交易</w:t>
            </w:r>
          </w:p>
        </w:tc>
        <w:tc>
          <w:tcPr>
            <w:tcW w:type="dxa" w:w="1728"/>
            <w:vAlign w:val="center"/>
          </w:tcPr>
          <w:p>
            <w:pPr>
              <w:spacing w:after="0"/>
            </w:pPr>
            <w:r/>
            <w:r>
              <w:rPr>
                <w:rFonts w:ascii="Source Han Sans CN" w:hAnsi="Source Han Sans CN" w:eastAsia="Source Han Sans CN"/>
                <w:b w:val="0"/>
                <w:color w:val="000000"/>
                <w:sz w:val="16"/>
              </w:rPr>
              <w:t>14:45联合阈值全部成立</w:t>
            </w:r>
          </w:p>
        </w:tc>
      </w:tr>
      <w:tr>
        <w:tc>
          <w:tcPr>
            <w:tcW w:type="dxa" w:w="1728"/>
            <w:vAlign w:val="center"/>
          </w:tcPr>
          <w:p>
            <w:pPr>
              <w:spacing w:after="0"/>
            </w:pPr>
            <w:r/>
            <w:r>
              <w:rPr>
                <w:rFonts w:ascii="Source Han Sans CN" w:hAnsi="Source Han Sans CN" w:eastAsia="Source Han Sans CN"/>
                <w:b w:val="0"/>
                <w:color w:val="000000"/>
                <w:sz w:val="16"/>
              </w:rPr>
              <w:t>科技扩散确认</w:t>
            </w:r>
          </w:p>
        </w:tc>
        <w:tc>
          <w:tcPr>
            <w:tcW w:type="dxa" w:w="1728"/>
            <w:vAlign w:val="center"/>
          </w:tcPr>
          <w:p>
            <w:pPr>
              <w:spacing w:after="0"/>
            </w:pPr>
            <w:r/>
            <w:r>
              <w:rPr>
                <w:rFonts w:ascii="Source Han Sans CN" w:hAnsi="Source Han Sans CN" w:eastAsia="Source Han Sans CN"/>
                <w:b w:val="0"/>
                <w:color w:val="000000"/>
                <w:sz w:val="16"/>
              </w:rPr>
              <w:t>半导体设备&lt;=-6.5%且相对沪深300&lt;=-6个百分点；通信&lt;=-2.5%或AI&lt;=-3%；并贴近日低0.8%且主动差为负，或上涨家数&lt;1800</w:t>
            </w:r>
          </w:p>
        </w:tc>
        <w:tc>
          <w:tcPr>
            <w:tcW w:type="dxa" w:w="1728"/>
            <w:vAlign w:val="center"/>
          </w:tcPr>
          <w:p>
            <w:pPr>
              <w:spacing w:after="0"/>
            </w:pPr>
            <w:r/>
            <w:r>
              <w:rPr>
                <w:rFonts w:ascii="Source Han Sans CN" w:hAnsi="Source Han Sans CN" w:eastAsia="Source Han Sans CN"/>
                <w:b w:val="0"/>
                <w:color w:val="000000"/>
                <w:sz w:val="16"/>
              </w:rPr>
              <w:t>截止前提交赎回</w:t>
            </w:r>
          </w:p>
        </w:tc>
        <w:tc>
          <w:tcPr>
            <w:tcW w:type="dxa" w:w="1728"/>
            <w:vAlign w:val="center"/>
          </w:tcPr>
          <w:p>
            <w:pPr>
              <w:spacing w:after="0"/>
            </w:pPr>
            <w:r/>
            <w:r>
              <w:rPr>
                <w:rFonts w:ascii="Source Han Sans CN" w:hAnsi="Source Han Sans CN" w:eastAsia="Source Han Sans CN"/>
                <w:b w:val="0"/>
                <w:color w:val="000000"/>
                <w:sz w:val="16"/>
              </w:rPr>
              <w:t>易方达半导体材料设备ETF联接C 20%，约332.45份</w:t>
            </w:r>
          </w:p>
        </w:tc>
        <w:tc>
          <w:tcPr>
            <w:tcW w:type="dxa" w:w="1728"/>
            <w:vAlign w:val="center"/>
          </w:tcPr>
          <w:p>
            <w:pPr>
              <w:spacing w:after="0"/>
            </w:pPr>
            <w:r/>
            <w:r>
              <w:rPr>
                <w:rFonts w:ascii="Source Han Sans CN" w:hAnsi="Source Han Sans CN" w:eastAsia="Source Han Sans CN"/>
                <w:b w:val="0"/>
                <w:color w:val="000000"/>
                <w:sz w:val="16"/>
              </w:rPr>
              <w:t>预计2026-07-15正式净值；持有&gt;=7天官方费率0，否则1.5%；预计T+1确认、T+2至T+3到账</w:t>
            </w:r>
          </w:p>
        </w:tc>
        <w:tc>
          <w:tcPr>
            <w:tcW w:type="dxa" w:w="1728"/>
            <w:vAlign w:val="center"/>
          </w:tcPr>
          <w:p>
            <w:pPr>
              <w:spacing w:after="0"/>
            </w:pPr>
            <w:r/>
            <w:r>
              <w:rPr>
                <w:rFonts w:ascii="Source Han Sans CN" w:hAnsi="Source Han Sans CN" w:eastAsia="Source Han Sans CN"/>
                <w:b w:val="0"/>
                <w:color w:val="000000"/>
                <w:sz w:val="16"/>
              </w:rPr>
              <w:t>任一核心阈值收复，或平台费率/可用份额冲突</w:t>
            </w:r>
          </w:p>
        </w:tc>
      </w:tr>
      <w:tr>
        <w:tc>
          <w:tcPr>
            <w:tcW w:type="dxa" w:w="1728"/>
            <w:vAlign w:val="center"/>
          </w:tcPr>
          <w:p>
            <w:pPr>
              <w:spacing w:after="0"/>
            </w:pPr>
            <w:r/>
            <w:r>
              <w:rPr>
                <w:rFonts w:ascii="Source Han Sans CN" w:hAnsi="Source Han Sans CN" w:eastAsia="Source Han Sans CN"/>
                <w:b w:val="0"/>
                <w:color w:val="000000"/>
                <w:sz w:val="16"/>
              </w:rPr>
              <w:t>系统性恶化</w:t>
            </w:r>
          </w:p>
        </w:tc>
        <w:tc>
          <w:tcPr>
            <w:tcW w:type="dxa" w:w="1728"/>
            <w:vAlign w:val="center"/>
          </w:tcPr>
          <w:p>
            <w:pPr>
              <w:spacing w:after="0"/>
            </w:pPr>
            <w:r/>
            <w:r>
              <w:rPr>
                <w:rFonts w:ascii="Source Han Sans CN" w:hAnsi="Source Han Sans CN" w:eastAsia="Source Han Sans CN"/>
                <w:b w:val="0"/>
                <w:color w:val="000000"/>
                <w:sz w:val="16"/>
              </w:rPr>
              <w:t>上证&lt;3900且不能收复，上涨家数&lt;1000</w:t>
            </w:r>
          </w:p>
        </w:tc>
        <w:tc>
          <w:tcPr>
            <w:tcW w:type="dxa" w:w="1728"/>
            <w:vAlign w:val="center"/>
          </w:tcPr>
          <w:p>
            <w:pPr>
              <w:spacing w:after="0"/>
            </w:pPr>
            <w:r/>
            <w:r>
              <w:rPr>
                <w:rFonts w:ascii="Source Han Sans CN" w:hAnsi="Source Han Sans CN" w:eastAsia="Source Han Sans CN"/>
                <w:b w:val="0"/>
                <w:color w:val="000000"/>
                <w:sz w:val="16"/>
              </w:rPr>
              <w:t>截止前提交赎回</w:t>
            </w:r>
          </w:p>
        </w:tc>
        <w:tc>
          <w:tcPr>
            <w:tcW w:type="dxa" w:w="1728"/>
            <w:vAlign w:val="center"/>
          </w:tcPr>
          <w:p>
            <w:pPr>
              <w:spacing w:after="0"/>
            </w:pPr>
            <w:r/>
            <w:r>
              <w:rPr>
                <w:rFonts w:ascii="Source Han Sans CN" w:hAnsi="Source Han Sans CN" w:eastAsia="Source Han Sans CN"/>
                <w:b w:val="0"/>
                <w:color w:val="000000"/>
                <w:sz w:val="16"/>
              </w:rPr>
              <w:t>仍先执行021894 20%，不临时清仓；下一开放日再评估重叠科技</w:t>
            </w:r>
          </w:p>
        </w:tc>
        <w:tc>
          <w:tcPr>
            <w:tcW w:type="dxa" w:w="1728"/>
            <w:vAlign w:val="center"/>
          </w:tcPr>
          <w:p>
            <w:pPr>
              <w:spacing w:after="0"/>
            </w:pPr>
            <w:r/>
            <w:r>
              <w:rPr>
                <w:rFonts w:ascii="Source Han Sans CN" w:hAnsi="Source Han Sans CN" w:eastAsia="Source Han Sans CN"/>
                <w:b w:val="0"/>
                <w:color w:val="000000"/>
                <w:sz w:val="16"/>
              </w:rPr>
              <w:t>同上</w:t>
            </w:r>
          </w:p>
        </w:tc>
        <w:tc>
          <w:tcPr>
            <w:tcW w:type="dxa" w:w="1728"/>
            <w:vAlign w:val="center"/>
          </w:tcPr>
          <w:p>
            <w:pPr>
              <w:spacing w:after="0"/>
            </w:pPr>
            <w:r/>
            <w:r>
              <w:rPr>
                <w:rFonts w:ascii="Source Han Sans CN" w:hAnsi="Source Han Sans CN" w:eastAsia="Source Han Sans CN"/>
                <w:b w:val="0"/>
                <w:color w:val="000000"/>
                <w:sz w:val="16"/>
              </w:rPr>
              <w:t>上证收复3900或上涨家数回到1800以上</w:t>
            </w:r>
          </w:p>
        </w:tc>
      </w:tr>
    </w:tbl>
    <w:p>
      <w:pPr>
        <w:spacing w:after="40"/>
      </w:pPr>
    </w:p>
    <w:p>
      <w:pPr>
        <w:spacing w:before="200" w:after="80"/>
      </w:pPr>
      <w:r>
        <w:rPr>
          <w:rFonts w:ascii="Source Han Sans CN" w:hAnsi="Source Han Sans CN" w:eastAsia="Source Han Sans CN"/>
          <w:b/>
          <w:color w:val="1F4D78"/>
          <w:sz w:val="27"/>
        </w:rPr>
        <w:t>强制自我审计</w:t>
      </w:r>
    </w:p>
    <w:p>
      <w:pPr>
        <w:pStyle w:val="ListBullet"/>
        <w:spacing w:after="50"/>
      </w:pPr>
      <w:r>
        <w:rPr>
          <w:rFonts w:ascii="Source Han Sans CN" w:hAnsi="Source Han Sans CN" w:eastAsia="Source Han Sans CN"/>
          <w:b w:val="0"/>
          <w:color w:val="000000"/>
          <w:sz w:val="19"/>
        </w:rPr>
        <w:t>旧建议状态：7月14日景顺长城电子信息产业股票C的20%赎回已由用户确认提交，但平台确认份额、正式成交净值、真实费用和到账仍未知；因此不能计算用户实际执行收益。</w:t>
      </w:r>
    </w:p>
    <w:p>
      <w:pPr>
        <w:pStyle w:val="ListBullet"/>
        <w:spacing w:after="50"/>
      </w:pPr>
      <w:r>
        <w:rPr>
          <w:rFonts w:ascii="Source Han Sans CN" w:hAnsi="Source Han Sans CN" w:eastAsia="Source Han Sans CN"/>
          <w:b w:val="0"/>
          <w:color w:val="000000"/>
          <w:sz w:val="19"/>
        </w:rPr>
        <w:t>原建议模型、完全不操作和宽基基准的完整费用后比较仍缺7月15日正式净值，评价状态保持pending，不用盘中估算冒充结果。</w:t>
      </w:r>
    </w:p>
    <w:p>
      <w:pPr>
        <w:pStyle w:val="ListBullet"/>
        <w:spacing w:after="50"/>
      </w:pPr>
      <w:r>
        <w:rPr>
          <w:rFonts w:ascii="Source Han Sans CN" w:hAnsi="Source Han Sans CN" w:eastAsia="Source Han Sans CN"/>
          <w:b w:val="0"/>
          <w:color w:val="000000"/>
          <w:sz w:val="19"/>
        </w:rPr>
        <w:t>今天12:05原建议曾给出半导体材料设备仓33%至50%的条件赎回，随后全市场复核显示半导体继续弱但上涨家数仍过半，33%至50%对当前证据过重。本报告新增更正记录，降为只有联合扩散确认才赎回20%，保留原记录，不覆盖历史字段。</w:t>
      </w:r>
    </w:p>
    <w:p>
      <w:pPr>
        <w:pStyle w:val="ListBullet"/>
        <w:spacing w:after="50"/>
      </w:pPr>
      <w:r>
        <w:rPr>
          <w:rFonts w:ascii="Source Han Sans CN" w:hAnsi="Source Han Sans CN" w:eastAsia="Source Han Sans CN"/>
          <w:b w:val="0"/>
          <w:color w:val="000000"/>
          <w:sz w:val="19"/>
        </w:rPr>
        <w:t>错误类型：information_omission与position_sizing_or_fee假设。改进：全市场机会扫描先于持仓、官方费率核验、联合阈值代替单一跌幅。</w:t>
      </w:r>
    </w:p>
    <w:p>
      <w:pPr>
        <w:pStyle w:val="ListBullet"/>
        <w:spacing w:after="50"/>
      </w:pPr>
      <w:r>
        <w:rPr>
          <w:rFonts w:ascii="Source Han Sans CN" w:hAnsi="Source Han Sans CN" w:eastAsia="Source Han Sans CN"/>
          <w:b w:val="0"/>
          <w:color w:val="000000"/>
          <w:sz w:val="19"/>
        </w:rPr>
        <w:t>样本不足10条永久规则更新门槛，本次只记录假设，不修改长期参数。</w:t>
      </w:r>
    </w:p>
    <w:p>
      <w:pPr>
        <w:spacing w:before="200" w:after="80"/>
      </w:pPr>
      <w:r>
        <w:rPr>
          <w:rFonts w:ascii="Source Han Sans CN" w:hAnsi="Source Han Sans CN" w:eastAsia="Source Han Sans CN"/>
          <w:b/>
          <w:color w:val="1F4D78"/>
          <w:sz w:val="27"/>
        </w:rPr>
        <w:t>最强反方观点</w:t>
      </w:r>
    </w:p>
    <w:p>
      <w:pPr>
        <w:spacing w:after="70" w:line="259" w:lineRule="auto"/>
      </w:pPr>
      <w:r>
        <w:rPr>
          <w:rFonts w:ascii="Source Han Sans CN" w:hAnsi="Source Han Sans CN" w:eastAsia="Source Han Sans CN"/>
          <w:b w:val="0"/>
          <w:color w:val="000000"/>
          <w:sz w:val="19"/>
        </w:rPr>
        <w:t>最强反方是：半导体已经连续大跌且风险向通信、AI扩散，用户组合科技重叠严重，等待14:45可能继续损失，因此现在就应减仓。它合理，但尚不足以压倒持有方案，因为上证仍在3950附近、上涨家数超过下跌家数、半导体设备已离开日低且正式赎回按未知价成交。只有14:45重新贴近日低并满足跨板块联合阈值，反方才升级为执行依据。</w:t>
      </w:r>
    </w:p>
    <w:p>
      <w:pPr>
        <w:spacing w:before="200" w:after="80"/>
      </w:pPr>
      <w:r>
        <w:rPr>
          <w:rFonts w:ascii="Source Han Sans CN" w:hAnsi="Source Han Sans CN" w:eastAsia="Source Han Sans CN"/>
          <w:b/>
          <w:color w:val="1F4D78"/>
          <w:sz w:val="27"/>
        </w:rPr>
        <w:t>投资知识点：相对强弱必须和市场宽度一起看</w:t>
      </w:r>
    </w:p>
    <w:p>
      <w:pPr>
        <w:spacing w:after="70" w:line="259" w:lineRule="auto"/>
      </w:pPr>
      <w:r>
        <w:rPr>
          <w:rFonts w:ascii="Source Han Sans CN" w:hAnsi="Source Han Sans CN" w:eastAsia="Source Han Sans CN"/>
          <w:b w:val="0"/>
          <w:color w:val="000000"/>
          <w:sz w:val="19"/>
        </w:rPr>
        <w:t>半导体比大盘跌得多，说明它的行业风险显著高于市场，但不自动等于“现在全部卖”。若半导体大跌而上涨家数仍多、宽基稳定，通常是结构性轮动；若半导体大跌同时上涨家数骤降、通信和AI共同贴近日低、上证破位，才是扩散性风险。今天把两者区分开，决定了现在等待、触发后只减20%，而不是因亏损死扛或恐慌清仓。</w:t>
      </w:r>
    </w:p>
    <w:p>
      <w:pPr>
        <w:spacing w:before="200" w:after="80"/>
      </w:pPr>
      <w:r>
        <w:rPr>
          <w:rFonts w:ascii="Source Han Sans CN" w:hAnsi="Source Han Sans CN" w:eastAsia="Source Han Sans CN"/>
          <w:b/>
          <w:color w:val="1F4D78"/>
          <w:sz w:val="27"/>
        </w:rPr>
        <w:t>来源与抓取时间</w:t>
      </w:r>
    </w:p>
    <w:p>
      <w:pPr>
        <w:pStyle w:val="ListBullet"/>
        <w:spacing w:after="50"/>
      </w:pPr>
      <w:r>
        <w:rPr>
          <w:rFonts w:ascii="Source Han Sans CN" w:hAnsi="Source Han Sans CN" w:eastAsia="Source Han Sans CN"/>
          <w:b w:val="0"/>
          <w:color w:val="000000"/>
          <w:sz w:val="19"/>
        </w:rPr>
        <w:t>腾讯行情：https://qt.gtimg.cn/ ，2026-07-15 14:10，指数、代表ETF价格、成交额、日高低和主动买卖量代理。</w:t>
      </w:r>
    </w:p>
    <w:p>
      <w:pPr>
        <w:pStyle w:val="ListBullet"/>
        <w:spacing w:after="50"/>
      </w:pPr>
      <w:r>
        <w:rPr>
          <w:rFonts w:ascii="Source Han Sans CN" w:hAnsi="Source Han Sans CN" w:eastAsia="Source Han Sans CN"/>
          <w:b w:val="0"/>
          <w:color w:val="000000"/>
          <w:sz w:val="19"/>
        </w:rPr>
        <w:t>新浪行情市场中心：https://vip.stock.finance.sina.com.cn/quotes_service/api/json_v2.php/Market_Center.getHQNodeData ，2026-07-15 14:08，5527只A股样本涨跌家数与成交额。</w:t>
      </w:r>
    </w:p>
    <w:p>
      <w:pPr>
        <w:pStyle w:val="ListBullet"/>
        <w:spacing w:after="50"/>
      </w:pPr>
      <w:r>
        <w:rPr>
          <w:rFonts w:ascii="Source Han Sans CN" w:hAnsi="Source Han Sans CN" w:eastAsia="Source Han Sans CN"/>
          <w:b w:val="0"/>
          <w:color w:val="000000"/>
          <w:sz w:val="19"/>
        </w:rPr>
        <w:t>东方财富基金盘中估算：https://fundgz.1234567.com.cn/ ，2026-07-15 14:04；属于盘中估算，不是正式净值。</w:t>
      </w:r>
    </w:p>
    <w:p>
      <w:pPr>
        <w:pStyle w:val="ListBullet"/>
        <w:spacing w:after="50"/>
      </w:pPr>
      <w:r>
        <w:rPr>
          <w:rFonts w:ascii="Source Han Sans CN" w:hAnsi="Source Han Sans CN" w:eastAsia="Source Han Sans CN"/>
          <w:b w:val="0"/>
          <w:color w:val="000000"/>
          <w:sz w:val="19"/>
        </w:rPr>
        <w:t>项目正式净值：data/nav-history.csv，2026-07-15 14:06重新同步，最新国内正式净值日为2026-07-14。</w:t>
      </w:r>
    </w:p>
    <w:p>
      <w:pPr>
        <w:pStyle w:val="ListBullet"/>
        <w:spacing w:after="50"/>
      </w:pPr>
      <w:r>
        <w:rPr>
          <w:rFonts w:ascii="Source Han Sans CN" w:hAnsi="Source Han Sans CN" w:eastAsia="Source Han Sans CN"/>
          <w:b w:val="0"/>
          <w:color w:val="000000"/>
          <w:sz w:val="19"/>
        </w:rPr>
        <w:t>易方达半导体材料设备ETF联接C产品资料概要：https://cdn.efunds.com.cn/owch/data/bulletin/20250919/ ，普通开放式、每个开放日；C类赎回费0至6天1.50%、满7天0，销售服务费年0.30%。</w:t>
      </w:r>
    </w:p>
    <w:p>
      <w:pPr>
        <w:pStyle w:val="ListBullet"/>
        <w:spacing w:after="50"/>
      </w:pPr>
      <w:r>
        <w:rPr>
          <w:rFonts w:ascii="Source Han Sans CN" w:hAnsi="Source Han Sans CN" w:eastAsia="Source Han Sans CN"/>
          <w:b w:val="0"/>
          <w:color w:val="000000"/>
          <w:sz w:val="19"/>
        </w:rPr>
        <w:t>易方达开放申赎公告：https://cdn.efunds.com.cn/owch/data/bulletin/20241203/ ，021894开放申购赎回，销售平台特殊限制与临时公告优先。</w:t>
      </w:r>
    </w:p>
    <w:p>
      <w:pPr>
        <w:pStyle w:val="ListBullet"/>
        <w:spacing w:after="50"/>
      </w:pPr>
      <w:r>
        <w:rPr>
          <w:rFonts w:ascii="Source Han Sans CN" w:hAnsi="Source Han Sans CN" w:eastAsia="Source Han Sans CN"/>
          <w:b w:val="0"/>
          <w:color w:val="000000"/>
          <w:sz w:val="19"/>
        </w:rPr>
        <w:t>国家医保局：https://www.nhsa.gov.cn/art/2026/7/14/art_109_21421.html 和 https://www.nhsa.gov.cn/art/2026/7/14/art_14_21423.html ，抓取于2026-07-15。</w:t>
      </w:r>
    </w:p>
    <w:p>
      <w:pPr>
        <w:pStyle w:val="ListBullet"/>
        <w:spacing w:after="50"/>
      </w:pPr>
      <w:r>
        <w:rPr>
          <w:rFonts w:ascii="Source Han Sans CN" w:hAnsi="Source Han Sans CN" w:eastAsia="Source Han Sans CN"/>
          <w:b w:val="0"/>
          <w:color w:val="000000"/>
          <w:sz w:val="19"/>
        </w:rPr>
        <w:t>国家统计局2026发布日程：https://www.stats.gov.cn/xw/tjxw/tzgg/202512/t20251224_1962137.html ，抓取于2026-07-15。</w:t>
      </w:r>
    </w:p>
    <w:p>
      <w:pPr>
        <w:pStyle w:val="ListBullet"/>
        <w:spacing w:after="50"/>
      </w:pPr>
      <w:r>
        <w:rPr>
          <w:rFonts w:ascii="Source Han Sans CN" w:hAnsi="Source Han Sans CN" w:eastAsia="Source Han Sans CN"/>
          <w:b w:val="0"/>
          <w:color w:val="000000"/>
          <w:sz w:val="19"/>
        </w:rPr>
        <w:t>项目账本与约束：data/holdings.csv、data/transactions.csv、data/catalyst-ledger.csv、config/trading-constraints.json、config/noon-decision-rules.json，读取于2026-07-15 14:06。</w:t>
      </w:r>
    </w:p>
    <w:p>
      <w:pPr>
        <w:spacing w:after="70" w:line="259" w:lineRule="auto"/>
      </w:pPr>
      <w:r>
        <w:rPr>
          <w:rFonts w:ascii="Source Han Sans CN" w:hAnsi="Source Han Sans CN" w:eastAsia="Source Han Sans CN"/>
          <w:b w:val="0"/>
          <w:color w:val="000000"/>
          <w:sz w:val="19"/>
        </w:rPr>
        <w:t>本报告是研究与执行草案，不承诺收益，不自动下单。真实交易只能由用户在销售平台确认。</w:t>
      </w:r>
    </w:p>
    <w:sectPr w:rsidR="00FC693F" w:rsidRPr="0006063C" w:rsidSect="00034616">
      <w:pgSz w:w="12240" w:h="15840"/>
      <w:pgMar w:top="935" w:right="935" w:bottom="93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CN" w:hAnsi="Source Han Sans C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