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Source Han Sans CN" w:hAnsi="Source Han Sans CN" w:eastAsia="Source Han Sans CN"/>
          <w:b/>
          <w:color w:val="0B2545"/>
          <w:sz w:val="44"/>
        </w:rPr>
        <w:t>2026-07-14 基金晚间决策型复盘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/>
          <w:sz w:val="20"/>
        </w:rPr>
        <w:t>生成时间：2026-07-14T20:34:00+08:00；账户范围：大陆场外开放式基金；盘中估值仅作信号，不是成交价。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结论先行：今日 A 股收盘修复强于午盘，但半导体资金与多数持仓技术结构仍未完全确认。已提交的景顺长城电子信息产业股票C 20% 赎回等待正式净值与平台确认；下一开放日不新增申购，不做账户级撤退。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只看这一页：行动结论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问题</w:t>
            </w:r>
          </w:p>
        </w:tc>
        <w:tc>
          <w:tcPr>
            <w:tcW w:type="dxa" w:w="737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结论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1）下一开放日卖不卖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继续持有：易方达沪深300ETF联接C、易方达半导体材料设备ETF联接C、国泰中证全指通信设备ETF联接C、华泰柏瑞中证沪港深云计算产业ETF联接C和QDII组合，等待正式净值和7月17日世界人工智能大会。优先减仓审查：景顺长城电子信息产业股票C已于7月14日提交约20%赎回（模型值432.92份）待确认；它按电子特气/半导体材料链暴露审查，不按泛电子行业简单处理。若未受理且7月15日电子特气、半导体材料或半导体资金再度转弱，可重新提交10%-15%。易方达信息行业精选股票C仅在电子/计算机资金重新转负且跌回弱势时审查15%-20%（模型值89.60-119.46份，按最新正式净值估算毛额约270.70-361.02元，费率0.5%口径）。触发即退出：暂无账户级退出项；财通集成电路产业股票C金额小且费率/状态未知，暂不动作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2）下一开放日买不买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不买。申购金额上限为0元。只有在现金真实余额、申购状态、费率确认，且NBS数据后宽基成交延续、电子/通信连续净流入、WAIC出现具体政策或订单时，才重新评估分批买入；本晚报不授权预埋申购。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3）跑不跑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需要账户级跑。当前是结构性降仓而非清仓：景顺长城电子信息产业股票C已做电子特气/半导体材料链弱势仓位的风险释放，其余等待确认。若账户高点回撤经真实流水确认达到8%，再切换到风险资产上限40%的纪律模式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4）概率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下一交易日组合：收涨40%、震荡35%、收跌25%。未来1-2周偏强概率45%，震荡35%，偏弱20%。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5）明天只做一件事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10:00看国家统计局数据后，到14:45只复核五个阈值；不在没有平台确认的情况下追加操作。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6）最多五个指标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沪指3900；上涨家数3500/1000；电子或半导体主力资金0/-300亿元；通信主力资金是否继续为正；沪深京成交额是否维持2.6万亿元以上。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7）推翻结论的证据</w:t>
            </w:r>
          </w:p>
        </w:tc>
        <w:tc>
          <w:tcPr>
            <w:tcW w:type="dxa" w:w="737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沪指跌回3900下、上涨家数少于1000、电子特气/半导体材料链和电子信息资金流出扩大，且景顺长城电子信息产业股票C、易方达信息行业精选股票C正式净值继续弱于沪深300。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持仓复述与正式净值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同步后持仓按最新正式净值估算总市值约 38,487.14 元。项目自检仍提示：组合历史为空，真实账户回撤无法计算；持仓市值与配置资金 30,000 元差异超过10%，现金比例不能直接采用配置值。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  <w:cantSplit w:val="true"/>
        </w:trPr>
        <w:tc>
          <w:tcPr>
            <w:tcW w:type="dxa" w:w="277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基金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份额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净值日</w:t>
            </w:r>
          </w:p>
        </w:tc>
        <w:tc>
          <w:tcPr>
            <w:tcW w:type="dxa" w:w="8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</w:t>
            </w:r>
          </w:p>
        </w:tc>
        <w:tc>
          <w:tcPr>
            <w:tcW w:type="dxa" w:w="113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估算市值</w:t>
            </w:r>
          </w:p>
        </w:tc>
        <w:tc>
          <w:tcPr>
            <w:tcW w:type="dxa" w:w="238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披露状态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易方达沪深300ETF联接C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5222.48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1.8823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9,830.27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1662.26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2.9478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4,900.01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2164.60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2.1446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4,642.20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695.91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4.1844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2,911.95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财通成长优选混合C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541.92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4.9840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2,700.93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480.25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4.0644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1,951.93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易方达信息行业精选股票C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597.32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3.0213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1,804.69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财通品质甄选混合C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779.36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2.2316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1,739.22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嘉实全球产业升级股票(QDII)C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318.81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4.3752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1,394.88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639.94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2.1602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1,382.40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天弘全球高端制造混合(QDII)C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396.76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3.0838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1,223.54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广发纳指100ETF联接(QDII)C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116.32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8.1669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949.98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信澳业绩驱动混合C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282.99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2.8609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809.61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财通集成电路产业股票C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103.83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7.2623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754.04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2026-07-14待公布；最新2026-07-13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华夏移动互联灵活配置混合(QDII)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253.15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2.9720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752.37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建信新兴市场优选混合(QDII)A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204.69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2.5630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524.62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国富全球科技互联混合(QDII)人民币A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28.64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7.4301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212.83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QDII净值日期滞后：2026-07-10</w:t>
            </w:r>
          </w:p>
        </w:tc>
      </w:tr>
      <w:tr>
        <w:trPr>
          <w:cantSplit w:val="true"/>
        </w:trPr>
        <w:tc>
          <w:tcPr>
            <w:tcW w:type="dxa" w:w="277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中欧中证沪深港黄金产业股票指数A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1.18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1.4290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1.69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已公布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广泛信息面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A股收盘：上证指数3967.13（+1.36%），沪深300 4796.50（+2.15%），创业板指3851.14（+3.43%），科创50 2009.73（+0.77%）；沪深两市成交额约2.70万亿元。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市场宽度：上证和深证成分统计合计上涨约3967家、下跌约1234家，满足强修复的广度条件，但不是所有主题同步修复。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港股：恒生指数24340.73（+0.52%），恒生科技指数4679.46（+0.06%），对A股科技修复的确认偏弱。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海外：前一美股交易日纳指-1.55%、标普500-0.79%，全球科技链仍是反方压力。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央行：7月14日9:20公告开展2365亿元7天期逆回购，中标利率1.40%，偏流动性呵护，但不能单独解释行业上涨。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未来催化日历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 w:val="true"/>
        </w:trPr>
        <w:tc>
          <w:tcPr>
            <w:tcW w:type="dxa" w:w="119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日期</w:t>
            </w:r>
          </w:p>
        </w:tc>
        <w:tc>
          <w:tcPr>
            <w:tcW w:type="dxa" w:w="175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事件</w:t>
            </w:r>
          </w:p>
        </w:tc>
        <w:tc>
          <w:tcPr>
            <w:tcW w:type="dxa" w:w="141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新增/复核</w:t>
            </w:r>
          </w:p>
        </w:tc>
        <w:tc>
          <w:tcPr>
            <w:tcW w:type="dxa" w:w="340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传导链与反方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下一检查点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 10:00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国家统计局发布国民经济运行情况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复核：官方日程确认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宏观数据-&gt;宽基风险偏好；反方是数据后冲高回落或政策预期落空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14:45看沪深300、中证500、成交额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7/15-18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泰国总理访华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新增：外交部外事日程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外交-&gt;经贸/旅游/区域合作；反方是礼节性会见，无订单/政策细则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会见通稿是否有合作清单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7/16起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长鑫科技科创板申购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复核：继续scheduled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国产存储-&gt;设备材料/封测；反方是大IPO分流和估值已定价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申购热度、定价、半导体资金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7/17-20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WAIC暨AI全球治理高级别会议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复核：外交部确认最高层出席，上海市政府确认论坛与展品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AI战略-&gt;算力/芯片/通信/云；反方是大会已预告，若无具体政策可能兑现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7/17讲话全文和电子/通信连续资金</w:t>
            </w:r>
          </w:p>
        </w:tc>
      </w:tr>
      <w:tr>
        <w:trPr>
          <w:cantSplit w:val="true"/>
        </w:trPr>
        <w:tc>
          <w:tcPr>
            <w:tcW w:type="dxa" w:w="119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央行2365亿元7天逆回购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新增：官方公告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流动性-&gt;成交和风险偏好；反方是例行操作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7/15公开市场与成交延续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技术面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  <w:cantSplit w:val="true"/>
        </w:trPr>
        <w:tc>
          <w:tcPr>
            <w:tcW w:type="dxa" w:w="243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基金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净值日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相对MA20</w:t>
            </w:r>
          </w:p>
        </w:tc>
        <w:tc>
          <w:tcPr>
            <w:tcW w:type="dxa" w:w="90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相对MA60</w:t>
            </w:r>
          </w:p>
        </w:tc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RSI14</w:t>
            </w:r>
          </w:p>
        </w:tc>
        <w:tc>
          <w:tcPr>
            <w:tcW w:type="dxa" w:w="85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60日回撤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20日相对沪深300</w:t>
            </w:r>
          </w:p>
        </w:tc>
        <w:tc>
          <w:tcPr>
            <w:tcW w:type="dxa" w:w="147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易方达沪深300ETF联接C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-0.03372690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-0.02421618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42.23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0.06371866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0.00000000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易方达半导体材料设备ETF联接C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0.00322804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0.27854753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58.85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0.14697209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0.26293163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多头排列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-0.05217543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0.04359589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47.57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0.12264768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0.10406479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国泰中证全指通信设备ETF联接C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-0.11230022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-0.03832101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41.34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0.20067653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-0.04621016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易方达信息行业精选股票C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2026-07-14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-0.06214496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0.08856846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50.37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0.16944731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0.02543958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财通集成电路产业股票C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-0.17725595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0.02293167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40.12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0.25644517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-0.05974718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易方达全球成长精选混合(QDII)C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-0.12099639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-0.00549374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42.24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0.20655327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-0.05318184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跌破20日线，结构未完全转弱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广发纳指100ETF联接(QDII)C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0.00151940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0.02183559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52.74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0.07089915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-0.00890379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多头排列</w:t>
            </w:r>
          </w:p>
        </w:tc>
      </w:tr>
      <w:tr>
        <w:trPr>
          <w:cantSplit w:val="true"/>
        </w:trPr>
        <w:tc>
          <w:tcPr>
            <w:tcW w:type="dxa" w:w="243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华泰柏瑞中证沪港深云计算产业ETF联接C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2026-07-13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0.02555095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0.01324920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55.53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0.10604524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0.06586786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站上20日线，结构未完全转强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技术结论：易方达半导体材料设备ETF联接C、华泰柏瑞中证沪港深云计算产业ETF联接C仍有相对强弱支撑；景顺长城电子信息产业股票C、易方达信息行业精选股票C、国泰中证全指通信设备ETF联接C和多数主动科技仓仍在20日线下。景顺长城电子信息产业股票C要按电子特气/半导体材料链验证，今天的价格修复尚未等于趋势恢复。QDII多只净值滞后，不能拿A股或美股盘中估算替代正式净值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主力资金动向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口径说明：所谓主力资金是行情软件基于逐笔成交方向的统计，不等同于机构真实账户流向；必须与价格、成交额、宽度和相对强弱交叉验证。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 w:val="true"/>
        </w:trPr>
        <w:tc>
          <w:tcPr>
            <w:tcW w:type="dxa" w:w="79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方向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行业</w:t>
            </w:r>
          </w:p>
        </w:tc>
        <w:tc>
          <w:tcPr>
            <w:tcW w:type="dxa" w:w="113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净额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价格验证</w:t>
            </w:r>
          </w:p>
        </w:tc>
        <w:tc>
          <w:tcPr>
            <w:tcW w:type="dxa" w:w="42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元件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+141.4亿元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+6.31%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AI硬件/PCB链条修复最强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印制电路板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+132.8亿元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+6.88%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与WAIC/算力硬件预期一致，但需看持续性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通信设备+通信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约+174.4亿元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+1.59%/+0.82%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007818相关方向改善，支持继续观察而非追买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半导体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-124.2亿元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+0.17%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价格止跌但资金未确认，易方达半导体材料设备ETF联接C不减但不加；景顺长城电子信息产业股票C也受电子特气/半导体材料链资金验证约束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流出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计算机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-49.3亿元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+0.08%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AI软件/应用端确认不足</w:t>
            </w:r>
          </w:p>
        </w:tc>
      </w:tr>
    </w:tbl>
    <w:p>
      <w:pPr>
        <w:spacing w:after="40"/>
      </w:pP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判断：全市场不是集体出逃，而是强修复中的板块轮动。资金从部分半导体、计算机、军工电子流出，转向PCB、元件、通信和有色。对持仓的含义是：不追买科技，但也不把今日修复解读成账户级撤退信号。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情景预测与行动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  <w:cantSplit w:val="true"/>
        </w:trPr>
        <w:tc>
          <w:tcPr>
            <w:tcW w:type="dxa" w:w="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周期</w:t>
            </w:r>
          </w:p>
        </w:tc>
        <w:tc>
          <w:tcPr>
            <w:tcW w:type="dxa" w:w="1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情景</w:t>
            </w:r>
          </w:p>
        </w:tc>
        <w:tc>
          <w:tcPr>
            <w:tcW w:type="dxa" w:w="62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概率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因果链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验证信号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行动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失效条件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基准：震荡偏强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宏观数据前风险偏好修复，科技内部继续分化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沪指&gt;3900、成交&gt;2.6万亿、通信为正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不买；景顺长城电子信息产业股票C确认后观察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电子特气/半导体材料链流出扩大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NBS数据不差+WAIC预期升温+资金扩散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上涨&gt;3500且电子/通信均为正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只取消新增减仓，不追申购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冲高回落且宽度收缩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1日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海外科技压力或政策预期落空，半导体再流出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沪指&lt;3900、上涨&lt;1000、电子特气/半导体材料链相关资金流出扩大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重新审查易方达信息行业精选股票C和景顺长城电子信息产业股票C 10%-20%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沪指收复3900且流出收窄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基准：震荡修复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35%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大会和宏观数据提供事件窗口，但正式政策仍未落地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宽基MA20修复、科技相对强弱不再恶化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维持仓位，先补数据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连续两日跌破关键位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偏强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45%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WAIC出现具体算力/数据/应用政策或订单，成交延续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电子特气/半导体材料链和通信连续净流入，易方达半导体材料设备ETF联接C、华泰柏瑞中证沪港深云计算产业ETF联接C强于沪深300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再评估小额分批，当前不预埋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讲话无新增细则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1-2周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偏弱</w:t>
            </w:r>
          </w:p>
        </w:tc>
        <w:tc>
          <w:tcPr>
            <w:tcW w:type="dxa" w:w="624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20%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事件已定价，技术修复失败</w:t>
            </w:r>
          </w:p>
        </w:tc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景顺长城电子信息产业股票C和易方达信息行业精选股票C正式净值继续弱于宽基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结构性降仓，不账户级清仓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宽基放量突破且资金扩散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对持仓的影响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宽基：易方达沪深300ETF联接C收盘确认修复，但7月14日正式净值待公布；继续持有，作为组合稳定器，不因盘中点位做申赎。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半导体材料与电子特气：易方达半导体材料设备ETF联接C技术相对最强但半导体资金未确认，继续持有不加仓；景顺长城电子信息产业股票C已提交20%结构性赎回，等待正式净值和平台确认。该基金不是泛“电子”处理，按广钢气体等电子特气/半导体材料链暴露审查；易方达信息行业精选股票C仅保留触发式审查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通信/云：通信资金与价格相互验证，国泰中证全指通信设备ETF联接C和华泰柏瑞中证沪港深云计算产业ETF联接C不减；但国泰中证全指通信设备ETF联接C正式净值待公布，不能按指数涨幅估算成交。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主动权益：财通成长优选混合C、财通品质甄选混合C今日正式净值修复，但多数仍低于MA20，不加仓；先观察明日宏观数据后的宽基延续。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QDII：广发纳指100ETF联接(QDII)C、华夏移动互联灵活配置混合(QDII)、建信新兴市场优选混合(QDII)A、国富全球科技互联混合(QDII)人民币A的净值仍停在7月10日；易方达全球成长精选混合(QDII)C、嘉实全球产业升级股票(QDII)C、天弘全球高端制造混合(QDII)C到7月13日。只做风险观察，不用A股收盘替代其正式净值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午报14:30-15:00操作卡复盘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午报阈值复核：确认破位三条件没有触发。14:32记录显示沪指3952.10、上涨4029家，强价格修复成立；电子主力资金仍约-41.1亿元，成交投射约2.76万亿元，低于强资金确认阈值，因此触发的是“强修复但资金未确认”的分支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用户已提交景顺长城电子信息产业股票C赎回申请（交易账本记录时间：2026-07-14T14:43:59+08:00，状态为submitted）。若平台确在15:00前受理，普通场外基金预计适用2026-07-14未知价正式净值；截至本报告该基金的7月14日正式净值仍待公布，不能判定成交结果、费用后价值或午报胜负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只有收盘后才确认的信号：上证3967.13、沪深成交约2.70万亿元、板块资金最终分布。这些只能用于7月15日及之后的开放日决策，不能伪装成可按7月14日收盘净值重新提交。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账户8%回撤纪律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组合历史为空，无法计算真实高点和账户回撤。按项目纪律，若用户补录真实现金、天弘沪深港创新药50ETF联接C确认、景顺长城电子信息产业股票C确认净值和完整流水后，账户从历史高点回撤达到8%，则停止新增申购，风险资产上限降至40%，并进入至少5个有记录交易日的冷静期。当前不能把未知回撤当作0，也不能据此追加买入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审计与滚动指标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今日午报原始预测仍为pending：正式NAV和平台确认未完成。实际执行、按原建议模型执行、完全不操作和宽基基准四项比较暂不能计算。历史日志样本少，native实时已到7条以内且多条未到评估日；不得宣称胜率提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指标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当前值</w:t>
            </w:r>
          </w:p>
        </w:tc>
        <w:tc>
          <w:tcPr>
            <w:tcW w:type="dxa" w:w="5669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可解析日志样本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8条（含回填）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回填记录不冒充实时样本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已完成评估样本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0条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正式净值/执行数据不足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方向命中率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不报告胜率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Brier分数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需要概率和实际结果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相对不操作费用后增益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景顺长城电子信息产业股票C仍待正式净值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最大不利波动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样本不足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sz w:val="17"/>
              </w:rPr>
              <w:t>缺少组合历史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今日教学：资金确认不等于价格上涨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概念：价格上涨说明有人愿意用更高价格成交，但资金确认要看上涨是否由广度、成交额、相对强弱和主力资金共同支持。若只有少数链条上涨，场外基金不应追逐当天情绪。</w:t>
      </w:r>
    </w:p>
    <w:p>
      <w:pPr>
        <w:spacing w:after="100" w:line="264" w:lineRule="auto"/>
      </w:pPr>
      <w:r>
        <w:rPr>
          <w:rFonts w:ascii="Source Han Sans CN" w:hAnsi="Source Han Sans CN" w:eastAsia="Source Han Sans CN"/>
          <w:b w:val="0"/>
          <w:sz w:val="20"/>
        </w:rPr>
        <w:t>持仓例子：易方达半导体材料设备ETF联接C今日拿到7月14日正式净值2.9478，仍在MA20上方，但半导体行业主力资金净流出约124.2亿元。因此结论是继续持有、等待世界人工智能大会和长鑫科技事件验证，而不是新增申购。景顺长城电子信息产业股票C则要额外看电子特气/半导体材料链是否修复，因为官方一季报显示其第一大重仓是广钢气体。</w:t>
      </w:r>
    </w:p>
    <w:p>
      <w:pPr>
        <w:pStyle w:val="Heading1"/>
      </w:pPr>
      <w:r>
        <w:rPr>
          <w:rFonts w:ascii="Source Han Sans CN" w:hAnsi="Source Han Sans CN" w:eastAsia="Source Han Sans CN"/>
          <w:b/>
          <w:color w:val="1F4D78"/>
          <w:sz w:val="32"/>
        </w:rPr>
        <w:t>来源与时间戳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项目文件：AGENTS.md、config/trading-constraints.json、config/noon-decision-rules.json、config/review-loop.json、data/catalyst-ledger.csv、data/decision-journal.csv、data/nav-history.csv，抓取/生成时间见各文件。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基金净值：东方财富基金 pingzhongdata，同步时间2026-07-14T12:30:21Z；正式净值只采用is_estimate=false记录。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行情：腾讯行情 https://qt.gtimg.cn/；东方财富板块资金 https://push2.eastmoney.com/，抓取时间约2026-07-14晚间。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央行公开市场公告：https://www.pbc.gov.cn/zhengcehuobisi/125207/125213/125431/125475/2026071409063784437/index.html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国家统计局发布日程：https://www.stats.gov.cn/sj/fbrc/bnxxfb/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外交部外事日程：https://www.mfa.gov.cn/web/wjdt_674879/wsrc_674883/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上海市政府WAIC信息：https://www.shanghai.gov.cn/nw4411/20260708/ba4c8e75f2744b43a6080ebb82a3aab2.html</w:t>
      </w:r>
    </w:p>
    <w:p>
      <w:pPr>
        <w:pStyle w:val="ListBullet"/>
        <w:spacing w:after="60"/>
      </w:pPr>
      <w:r>
        <w:rPr>
          <w:rFonts w:ascii="Source Han Sans CN" w:hAnsi="Source Han Sans CN" w:eastAsia="Source Han Sans CN"/>
          <w:sz w:val="19"/>
        </w:rPr>
        <w:t>景顺长城电子信息产业股票2026年第1季度报告：官方季报显示第一大重仓为广钢气体，占基金资产净值9.27%，据此把该基金按电子特气/半导体材料链暴露审查。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Han Sans CN" w:hAnsi="Source Han Sans CN" w:eastAsia="Source Han Sans C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