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Source Han Sans CN" w:hAnsi="Source Han Sans CN" w:eastAsia="Source Han Sans CN"/>
          <w:b/>
          <w:color w:val="0B2545"/>
          <w:sz w:val="44"/>
        </w:rPr>
        <w:t>2026-07-14 基金晚间决策型复盘</w:t>
      </w:r>
    </w:p>
    <w:p>
      <w:pPr>
        <w:spacing w:after="100" w:line="264" w:lineRule="auto"/>
      </w:pPr>
      <w:r>
        <w:rPr>
          <w:rFonts w:ascii="Source Han Sans CN" w:hAnsi="Source Han Sans CN" w:eastAsia="Source Han Sans CN"/>
          <w:b/>
          <w:sz w:val="20"/>
        </w:rPr>
        <w:t>生成时间：2026-07-14T20:34:00+08:00；账户范围：大陆场外开放式基金；盘中估值仅作信号，不是成交价。</w:t>
      </w:r>
    </w:p>
    <w:p>
      <w:pPr>
        <w:spacing w:after="100" w:line="264" w:lineRule="auto"/>
      </w:pPr>
      <w:r>
        <w:rPr>
          <w:rFonts w:ascii="Source Han Sans CN" w:hAnsi="Source Han Sans CN" w:eastAsia="Source Han Sans CN"/>
          <w:b w:val="0"/>
          <w:sz w:val="20"/>
        </w:rPr>
        <w:t>结论先行：今日 A 股收盘修复强于午盘，但半导体资金与多数持仓技术结构仍未完全确认。已提交的 010004 20% 赎回等待正式净值与平台确认；下一开放日不新增申购，不做账户级撤退。</w:t>
      </w:r>
    </w:p>
    <w:p>
      <w:pPr>
        <w:pStyle w:val="Heading1"/>
      </w:pPr>
      <w:r>
        <w:rPr>
          <w:rFonts w:ascii="Source Han Sans CN" w:hAnsi="Source Han Sans CN" w:eastAsia="Source Han Sans CN"/>
          <w:b/>
          <w:color w:val="1F4D78"/>
          <w:sz w:val="32"/>
        </w:rPr>
        <w:t>只看这一页：行动结论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  <w:cantSplit w:val="true"/>
        </w:trPr>
        <w:tc>
          <w:tcPr>
            <w:tcW w:type="dxa" w:w="192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问题</w:t>
            </w:r>
          </w:p>
        </w:tc>
        <w:tc>
          <w:tcPr>
            <w:tcW w:type="dxa" w:w="737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结论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1）下一开放日卖不卖</w:t>
            </w:r>
          </w:p>
        </w:tc>
        <w:tc>
          <w:tcPr>
            <w:tcW w:type="dxa" w:w="737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继续持有：007339、021894、007818、019331、QDII组合，等待正式净值和 7/17 WAIC。优先减仓审查：010004 已于 7/14 提交约20%（432.92份模型值）待确认；若未受理且 7/15 电子/半导体资金再度转弱，可重新提交10%-15%。019024仅在电子/计算机资金重新转负且跌回弱势时审查15%-20%（89.60-119.46份，按3.0213估算毛额约270.70-361.02元，费率0.5%口径）。触发即退出：暂无账户级退出项；006503金额小且费率/状态未知，暂不动作。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2）下一开放日买不买</w:t>
            </w:r>
          </w:p>
        </w:tc>
        <w:tc>
          <w:tcPr>
            <w:tcW w:type="dxa" w:w="737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不买。申购金额上限为0元。只有在现金真实余额、申购状态、费率确认，且NBS数据后宽基成交延续、电子/通信连续净流入、WAIC出现具体政策或订单时，才重新评估分批买入；本晚报不授权预埋申购。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3）跑不跑</w:t>
            </w:r>
          </w:p>
        </w:tc>
        <w:tc>
          <w:tcPr>
            <w:tcW w:type="dxa" w:w="737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不需要账户级跑。当前是结构性降仓而非清仓：010004 已做弱势重复科技仓的风险释放，其余等待确认。若账户高点回撤经真实流水确认达到8%，再切换到风险资产上限40%的纪律模式。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4）概率</w:t>
            </w:r>
          </w:p>
        </w:tc>
        <w:tc>
          <w:tcPr>
            <w:tcW w:type="dxa" w:w="737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下一交易日组合：收涨40%、震荡35%、收跌25%。未来1-2周偏强概率45%，震荡35%，偏弱20%。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5）明天只做一件事</w:t>
            </w:r>
          </w:p>
        </w:tc>
        <w:tc>
          <w:tcPr>
            <w:tcW w:type="dxa" w:w="737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10:00看国家统计局数据后，到14:45只复核五个阈值；不在没有平台确认的情况下追加操作。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6）最多五个指标</w:t>
            </w:r>
          </w:p>
        </w:tc>
        <w:tc>
          <w:tcPr>
            <w:tcW w:type="dxa" w:w="737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沪指3900；上涨家数3500/1000；电子或半导体主力资金0/-300亿元；通信主力资金是否继续为正；沪深京成交额是否维持2.6万亿元以上。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7）推翻结论的证据</w:t>
            </w:r>
          </w:p>
        </w:tc>
        <w:tc>
          <w:tcPr>
            <w:tcW w:type="dxa" w:w="737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沪指跌回3900下、上涨家数少于1000、电子/半导体主力流出扩大且010004/019024正式净值继续弱于沪深300。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Source Han Sans CN" w:hAnsi="Source Han Sans CN" w:eastAsia="Source Han Sans CN"/>
          <w:b/>
          <w:color w:val="1F4D78"/>
          <w:sz w:val="32"/>
        </w:rPr>
        <w:t>持仓复述与正式净值</w:t>
      </w:r>
    </w:p>
    <w:p>
      <w:pPr>
        <w:spacing w:after="100" w:line="264" w:lineRule="auto"/>
      </w:pPr>
      <w:r>
        <w:rPr>
          <w:rFonts w:ascii="Source Han Sans CN" w:hAnsi="Source Han Sans CN" w:eastAsia="Source Han Sans CN"/>
          <w:b w:val="0"/>
          <w:sz w:val="20"/>
        </w:rPr>
        <w:t>同步后持仓按最新正式净值估算总市值约 38,487.14 元。项目自检仍提示：组合历史为空，真实账户回撤无法计算；持仓市值与配置资金 30,000 元差异超过10%，现金比例不能直接采用配置值。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rPr>
          <w:tblHeader w:val="true"/>
          <w:cantSplit w:val="true"/>
        </w:trPr>
        <w:tc>
          <w:tcPr>
            <w:tcW w:type="dxa" w:w="907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代码</w:t>
            </w:r>
          </w:p>
        </w:tc>
        <w:tc>
          <w:tcPr>
            <w:tcW w:type="dxa" w:w="226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基金</w:t>
            </w:r>
          </w:p>
        </w:tc>
        <w:tc>
          <w:tcPr>
            <w:tcW w:type="dxa" w:w="907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份额</w:t>
            </w:r>
          </w:p>
        </w:tc>
        <w:tc>
          <w:tcPr>
            <w:tcW w:type="dxa" w:w="102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净值日</w:t>
            </w:r>
          </w:p>
        </w:tc>
        <w:tc>
          <w:tcPr>
            <w:tcW w:type="dxa" w:w="79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净值</w:t>
            </w:r>
          </w:p>
        </w:tc>
        <w:tc>
          <w:tcPr>
            <w:tcW w:type="dxa" w:w="102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估算市值</w:t>
            </w:r>
          </w:p>
        </w:tc>
        <w:tc>
          <w:tcPr>
            <w:tcW w:type="dxa" w:w="2211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披露状态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007339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易方达沪深300ETF联接C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5222.48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2026-07-13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1.8823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9,830.27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2026-07-14待公布；最新2026-07-13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021894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易方达半导体材料设备ETF联接C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1662.26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2026-07-14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2.9478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4,900.01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已公布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010004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景顺长城电子信息产业股票C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2164.60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2026-07-13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2.1446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4,642.20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2026-07-14待公布；最新2026-07-13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012922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易方达全球成长精选混合(QDII)C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695.91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2026-07-13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4.1844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2,911.95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QDII净值日期滞后：2026-07-13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021528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财通成长优选混合C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541.92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2026-07-14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4.9840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2,700.93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已公布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007818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国泰中证全指通信设备ETF联接C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480.25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2026-07-13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4.0644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1,951.93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2026-07-14待公布；最新2026-07-13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019024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易方达信息行业精选股票C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597.32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2026-07-14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3.0213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1,804.69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已公布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024481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财通品质甄选混合C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779.36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2026-07-14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2.2316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1,739.22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已公布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017731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嘉实全球产业升级股票(QDII)C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318.81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2026-07-13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4.3752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1,394.88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QDII净值日期滞后：2026-07-13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019331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华泰柏瑞中证沪港深云计算产业ETF联接C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639.94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2026-07-13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2.1602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1,382.40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2026-07-14待公布；最新2026-07-13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016665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天弘全球高端制造混合(QDII)C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396.76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2026-07-13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3.0838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1,223.54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QDII净值日期滞后：2026-07-13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006479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广发纳指100ETF联接(QDII)C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116.32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2026-07-10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8.1669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949.98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QDII净值日期滞后：2026-07-10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016371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信澳业绩驱动混合C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282.99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2026-07-13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2.8609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809.61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2026-07-14待公布；最新2026-07-13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006503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财通集成电路产业股票C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103.83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2026-07-13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7.2623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754.04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2026-07-14待公布；最新2026-07-13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002891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华夏移动互联灵活配置混合(QDII)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253.15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2026-07-10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2.9720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752.37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QDII净值日期滞后：2026-07-10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539002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建信新兴市场优选混合(QDII)A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204.69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2026-07-10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2.5630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524.62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QDII净值日期滞后：2026-07-10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006373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国富全球科技互联混合(QDII)人民币A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28.64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2026-07-10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7.4301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212.83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QDII净值日期滞后：2026-07-10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021873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中欧中证沪深港黄金产业股票指数A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1.18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2026-07-14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1.4290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1.69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已公布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Source Han Sans CN" w:hAnsi="Source Han Sans CN" w:eastAsia="Source Han Sans CN"/>
          <w:b/>
          <w:color w:val="1F4D78"/>
          <w:sz w:val="32"/>
        </w:rPr>
        <w:t>广泛信息面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A股收盘：上证指数3967.13（+1.36%），沪深300 4796.50（+2.15%），创业板指3851.14（+3.43%），科创50 2009.73（+0.77%）；沪深两市成交额约2.70万亿元。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市场宽度：上证和深证成分统计合计上涨约3967家、下跌约1234家，满足强修复的广度条件，但不是所有主题同步修复。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港股：恒生指数24340.73（+0.52%），恒生科技指数4679.46（+0.06%），对A股科技修复的确认偏弱。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海外：前一美股交易日纳指-1.55%、标普500-0.79%，全球科技链仍是反方压力。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央行：7月14日9:20公告开展2365亿元7天期逆回购，中标利率1.40%，偏流动性呵护，但不能单独解释行业上涨。</w:t>
      </w:r>
    </w:p>
    <w:p>
      <w:pPr>
        <w:pStyle w:val="Heading1"/>
      </w:pPr>
      <w:r>
        <w:rPr>
          <w:rFonts w:ascii="Source Han Sans CN" w:hAnsi="Source Han Sans CN" w:eastAsia="Source Han Sans CN"/>
          <w:b/>
          <w:color w:val="1F4D78"/>
          <w:sz w:val="32"/>
        </w:rPr>
        <w:t>未来催化日历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rPr>
          <w:tblHeader w:val="true"/>
          <w:cantSplit w:val="true"/>
        </w:trPr>
        <w:tc>
          <w:tcPr>
            <w:tcW w:type="dxa" w:w="1191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日期</w:t>
            </w:r>
          </w:p>
        </w:tc>
        <w:tc>
          <w:tcPr>
            <w:tcW w:type="dxa" w:w="1757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事件</w:t>
            </w:r>
          </w:p>
        </w:tc>
        <w:tc>
          <w:tcPr>
            <w:tcW w:type="dxa" w:w="1417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新增/复核</w:t>
            </w:r>
          </w:p>
        </w:tc>
        <w:tc>
          <w:tcPr>
            <w:tcW w:type="dxa" w:w="340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传导链与反方</w:t>
            </w:r>
          </w:p>
        </w:tc>
        <w:tc>
          <w:tcPr>
            <w:tcW w:type="dxa" w:w="1701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下一检查点</w:t>
            </w:r>
          </w:p>
        </w:tc>
      </w:tr>
      <w:tr>
        <w:trPr>
          <w:cantSplit w:val="true"/>
        </w:trPr>
        <w:tc>
          <w:tcPr>
            <w:tcW w:type="dxa" w:w="119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7/15 10:00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国家统计局发布国民经济运行情况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复核：官方日程确认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宏观数据-&gt;宽基风险偏好；反方是数据后冲高回落或政策预期落空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14:45看沪深300、中证500、成交额</w:t>
            </w:r>
          </w:p>
        </w:tc>
      </w:tr>
      <w:tr>
        <w:trPr>
          <w:cantSplit w:val="true"/>
        </w:trPr>
        <w:tc>
          <w:tcPr>
            <w:tcW w:type="dxa" w:w="119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7/15-18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泰国总理访华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新增：外交部外事日程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外交-&gt;经贸/旅游/区域合作；反方是礼节性会见，无订单/政策细则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会见通稿是否有合作清单</w:t>
            </w:r>
          </w:p>
        </w:tc>
      </w:tr>
      <w:tr>
        <w:trPr>
          <w:cantSplit w:val="true"/>
        </w:trPr>
        <w:tc>
          <w:tcPr>
            <w:tcW w:type="dxa" w:w="119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7/16起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长鑫科技科创板申购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复核：继续scheduled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国产存储-&gt;设备材料/封测；反方是大IPO分流和估值已定价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申购热度、定价、半导体资金</w:t>
            </w:r>
          </w:p>
        </w:tc>
      </w:tr>
      <w:tr>
        <w:trPr>
          <w:cantSplit w:val="true"/>
        </w:trPr>
        <w:tc>
          <w:tcPr>
            <w:tcW w:type="dxa" w:w="119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7/17-20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WAIC暨AI全球治理高级别会议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复核：外交部确认最高层出席，上海市政府确认论坛与展品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AI战略-&gt;算力/芯片/通信/云；反方是大会已预告，若无具体政策可能兑现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7/17讲话全文和电子/通信连续资金</w:t>
            </w:r>
          </w:p>
        </w:tc>
      </w:tr>
      <w:tr>
        <w:trPr>
          <w:cantSplit w:val="true"/>
        </w:trPr>
        <w:tc>
          <w:tcPr>
            <w:tcW w:type="dxa" w:w="119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7/14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央行2365亿元7天逆回购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新增：官方公告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流动性-&gt;成交和风险偏好；反方是例行操作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7/15公开市场与成交延续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Source Han Sans CN" w:hAnsi="Source Han Sans CN" w:eastAsia="Source Han Sans CN"/>
          <w:b/>
          <w:color w:val="1F4D78"/>
          <w:sz w:val="32"/>
        </w:rPr>
        <w:t>技术面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rPr>
          <w:tblHeader w:val="true"/>
          <w:cantSplit w:val="true"/>
        </w:trPr>
        <w:tc>
          <w:tcPr>
            <w:tcW w:type="dxa" w:w="79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代码</w:t>
            </w:r>
          </w:p>
        </w:tc>
        <w:tc>
          <w:tcPr>
            <w:tcW w:type="dxa" w:w="2041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基金</w:t>
            </w:r>
          </w:p>
        </w:tc>
        <w:tc>
          <w:tcPr>
            <w:tcW w:type="dxa" w:w="907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净值日</w:t>
            </w:r>
          </w:p>
        </w:tc>
        <w:tc>
          <w:tcPr>
            <w:tcW w:type="dxa" w:w="907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相对MA20</w:t>
            </w:r>
          </w:p>
        </w:tc>
        <w:tc>
          <w:tcPr>
            <w:tcW w:type="dxa" w:w="907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相对MA60</w:t>
            </w:r>
          </w:p>
        </w:tc>
        <w:tc>
          <w:tcPr>
            <w:tcW w:type="dxa" w:w="68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RSI14</w:t>
            </w:r>
          </w:p>
        </w:tc>
        <w:tc>
          <w:tcPr>
            <w:tcW w:type="dxa" w:w="85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60日回撤</w:t>
            </w:r>
          </w:p>
        </w:tc>
        <w:tc>
          <w:tcPr>
            <w:tcW w:type="dxa" w:w="96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20日相对沪深300</w:t>
            </w:r>
          </w:p>
        </w:tc>
        <w:tc>
          <w:tcPr>
            <w:tcW w:type="dxa" w:w="147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状态</w:t>
            </w:r>
          </w:p>
        </w:tc>
      </w:tr>
      <w:tr>
        <w:trPr>
          <w:cantSplit w:val="true"/>
        </w:trPr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007339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易方达沪深300ETF联接C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2026-07-13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-0.03372690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-0.02421618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42.23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0.06371866</w:t>
            </w:r>
          </w:p>
        </w:tc>
        <w:tc>
          <w:tcPr>
            <w:tcW w:type="dxa" w:w="96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0.00000000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跌破20日线，结构未完全转弱</w:t>
            </w:r>
          </w:p>
        </w:tc>
      </w:tr>
      <w:tr>
        <w:trPr>
          <w:cantSplit w:val="true"/>
        </w:trPr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021894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易方达半导体材料设备ETF联接C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2026-07-14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0.00322804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0.27854753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58.85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0.14697209</w:t>
            </w:r>
          </w:p>
        </w:tc>
        <w:tc>
          <w:tcPr>
            <w:tcW w:type="dxa" w:w="96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0.26293163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多头排列</w:t>
            </w:r>
          </w:p>
        </w:tc>
      </w:tr>
      <w:tr>
        <w:trPr>
          <w:cantSplit w:val="true"/>
        </w:trPr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010004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景顺长城电子信息产业股票C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2026-07-13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-0.05217543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0.04359589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47.57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0.12264768</w:t>
            </w:r>
          </w:p>
        </w:tc>
        <w:tc>
          <w:tcPr>
            <w:tcW w:type="dxa" w:w="96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0.10406479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跌破20日线，结构未完全转弱</w:t>
            </w:r>
          </w:p>
        </w:tc>
      </w:tr>
      <w:tr>
        <w:trPr>
          <w:cantSplit w:val="true"/>
        </w:trPr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007818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国泰中证全指通信设备ETF联接C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2026-07-13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-0.11230022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-0.03832101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41.34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0.20067653</w:t>
            </w:r>
          </w:p>
        </w:tc>
        <w:tc>
          <w:tcPr>
            <w:tcW w:type="dxa" w:w="96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-0.04621016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跌破20日线，结构未完全转弱</w:t>
            </w:r>
          </w:p>
        </w:tc>
      </w:tr>
      <w:tr>
        <w:trPr>
          <w:cantSplit w:val="true"/>
        </w:trPr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019024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易方达信息行业精选股票C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2026-07-14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-0.06214496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0.08856846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50.37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0.16944731</w:t>
            </w:r>
          </w:p>
        </w:tc>
        <w:tc>
          <w:tcPr>
            <w:tcW w:type="dxa" w:w="96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0.02543958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跌破20日线，结构未完全转弱</w:t>
            </w:r>
          </w:p>
        </w:tc>
      </w:tr>
      <w:tr>
        <w:trPr>
          <w:cantSplit w:val="true"/>
        </w:trPr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006503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财通集成电路产业股票C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2026-07-13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-0.17725595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0.02293167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40.12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0.25644517</w:t>
            </w:r>
          </w:p>
        </w:tc>
        <w:tc>
          <w:tcPr>
            <w:tcW w:type="dxa" w:w="96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-0.05974718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跌破20日线，结构未完全转弱</w:t>
            </w:r>
          </w:p>
        </w:tc>
      </w:tr>
      <w:tr>
        <w:trPr>
          <w:cantSplit w:val="true"/>
        </w:trPr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012922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易方达全球成长精选混合(QDII)C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2026-07-13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-0.12099639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-0.00549374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42.24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0.20655327</w:t>
            </w:r>
          </w:p>
        </w:tc>
        <w:tc>
          <w:tcPr>
            <w:tcW w:type="dxa" w:w="96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-0.05318184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跌破20日线，结构未完全转弱</w:t>
            </w:r>
          </w:p>
        </w:tc>
      </w:tr>
      <w:tr>
        <w:trPr>
          <w:cantSplit w:val="true"/>
        </w:trPr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006479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广发纳指100ETF联接(QDII)C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2026-07-10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0.00151940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0.02183559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52.74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0.07089915</w:t>
            </w:r>
          </w:p>
        </w:tc>
        <w:tc>
          <w:tcPr>
            <w:tcW w:type="dxa" w:w="96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-0.00890379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多头排列</w:t>
            </w:r>
          </w:p>
        </w:tc>
      </w:tr>
      <w:tr>
        <w:trPr>
          <w:cantSplit w:val="true"/>
        </w:trPr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019331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华泰柏瑞中证沪港深云计算产业ETF联接C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2026-07-13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0.02555095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0.01324920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55.53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0.10604524</w:t>
            </w:r>
          </w:p>
        </w:tc>
        <w:tc>
          <w:tcPr>
            <w:tcW w:type="dxa" w:w="96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0.06586786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站上20日线，结构未完全转强</w:t>
            </w:r>
          </w:p>
        </w:tc>
      </w:tr>
    </w:tbl>
    <w:p>
      <w:pPr>
        <w:spacing w:after="40"/>
      </w:pPr>
    </w:p>
    <w:p>
      <w:pPr>
        <w:spacing w:after="100" w:line="264" w:lineRule="auto"/>
      </w:pPr>
      <w:r>
        <w:rPr>
          <w:rFonts w:ascii="Source Han Sans CN" w:hAnsi="Source Han Sans CN" w:eastAsia="Source Han Sans CN"/>
          <w:b w:val="0"/>
          <w:sz w:val="20"/>
        </w:rPr>
        <w:t>技术结论：021894、019331仍有相对强弱支撑；010004、019024、007818和多数主动科技仓仍在20日线下，今天的价格修复尚未等于趋势恢复。QDII多只净值滞后，不能拿A股或美股盘中估算替代正式净值。</w:t>
      </w:r>
    </w:p>
    <w:p>
      <w:pPr>
        <w:pStyle w:val="Heading1"/>
      </w:pPr>
      <w:r>
        <w:rPr>
          <w:rFonts w:ascii="Source Han Sans CN" w:hAnsi="Source Han Sans CN" w:eastAsia="Source Han Sans CN"/>
          <w:b/>
          <w:color w:val="1F4D78"/>
          <w:sz w:val="32"/>
        </w:rPr>
        <w:t>主力资金动向</w:t>
      </w:r>
    </w:p>
    <w:p>
      <w:pPr>
        <w:spacing w:after="100" w:line="264" w:lineRule="auto"/>
      </w:pPr>
      <w:r>
        <w:rPr>
          <w:rFonts w:ascii="Source Han Sans CN" w:hAnsi="Source Han Sans CN" w:eastAsia="Source Han Sans CN"/>
          <w:b w:val="0"/>
          <w:sz w:val="20"/>
        </w:rPr>
        <w:t>口径说明：所谓主力资金是行情软件基于逐笔成交方向的统计，不等同于机构真实账户流向；必须与价格、成交额、宽度和相对强弱交叉验证。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rPr>
          <w:tblHeader w:val="true"/>
          <w:cantSplit w:val="true"/>
        </w:trPr>
        <w:tc>
          <w:tcPr>
            <w:tcW w:type="dxa" w:w="79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方向</w:t>
            </w:r>
          </w:p>
        </w:tc>
        <w:tc>
          <w:tcPr>
            <w:tcW w:type="dxa" w:w="181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行业</w:t>
            </w:r>
          </w:p>
        </w:tc>
        <w:tc>
          <w:tcPr>
            <w:tcW w:type="dxa" w:w="113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净额</w:t>
            </w:r>
          </w:p>
        </w:tc>
        <w:tc>
          <w:tcPr>
            <w:tcW w:type="dxa" w:w="1247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价格验证</w:t>
            </w:r>
          </w:p>
        </w:tc>
        <w:tc>
          <w:tcPr>
            <w:tcW w:type="dxa" w:w="425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解释</w:t>
            </w:r>
          </w:p>
        </w:tc>
      </w:tr>
      <w:tr>
        <w:trPr>
          <w:cantSplit w:val="true"/>
        </w:trPr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流入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元件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+141.4亿元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+6.31%</w:t>
            </w:r>
          </w:p>
        </w:tc>
        <w:tc>
          <w:tcPr>
            <w:tcW w:type="dxa" w:w="4252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AI硬件/PCB链条修复最强</w:t>
            </w:r>
          </w:p>
        </w:tc>
      </w:tr>
      <w:tr>
        <w:trPr>
          <w:cantSplit w:val="true"/>
        </w:trPr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流入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印制电路板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+132.8亿元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+6.88%</w:t>
            </w:r>
          </w:p>
        </w:tc>
        <w:tc>
          <w:tcPr>
            <w:tcW w:type="dxa" w:w="4252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与WAIC/算力硬件预期一致，但需看持续性</w:t>
            </w:r>
          </w:p>
        </w:tc>
      </w:tr>
      <w:tr>
        <w:trPr>
          <w:cantSplit w:val="true"/>
        </w:trPr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流入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通信设备+通信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约+174.4亿元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+1.59%/+0.82%</w:t>
            </w:r>
          </w:p>
        </w:tc>
        <w:tc>
          <w:tcPr>
            <w:tcW w:type="dxa" w:w="4252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007818相关方向改善，支持继续观察而非追买</w:t>
            </w:r>
          </w:p>
        </w:tc>
      </w:tr>
      <w:tr>
        <w:trPr>
          <w:cantSplit w:val="true"/>
        </w:trPr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流出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半导体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-124.2亿元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+0.17%</w:t>
            </w:r>
          </w:p>
        </w:tc>
        <w:tc>
          <w:tcPr>
            <w:tcW w:type="dxa" w:w="4252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价格止跌但资金未确认，021894不减但不加</w:t>
            </w:r>
          </w:p>
        </w:tc>
      </w:tr>
      <w:tr>
        <w:trPr>
          <w:cantSplit w:val="true"/>
        </w:trPr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流出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计算机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-49.3亿元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+0.08%</w:t>
            </w:r>
          </w:p>
        </w:tc>
        <w:tc>
          <w:tcPr>
            <w:tcW w:type="dxa" w:w="4252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AI软件/应用端确认不足</w:t>
            </w:r>
          </w:p>
        </w:tc>
      </w:tr>
    </w:tbl>
    <w:p>
      <w:pPr>
        <w:spacing w:after="40"/>
      </w:pPr>
    </w:p>
    <w:p>
      <w:pPr>
        <w:spacing w:after="100" w:line="264" w:lineRule="auto"/>
      </w:pPr>
      <w:r>
        <w:rPr>
          <w:rFonts w:ascii="Source Han Sans CN" w:hAnsi="Source Han Sans CN" w:eastAsia="Source Han Sans CN"/>
          <w:b w:val="0"/>
          <w:sz w:val="20"/>
        </w:rPr>
        <w:t>判断：全市场不是集体出逃，而是强修复中的板块轮动。资金从部分半导体、计算机、军工电子流出，转向PCB、元件、通信和有色。对持仓的含义是：不追买科技，但也不把今日修复解读成账户级撤退信号。</w:t>
      </w:r>
    </w:p>
    <w:p>
      <w:pPr>
        <w:pStyle w:val="Heading1"/>
      </w:pPr>
      <w:r>
        <w:rPr>
          <w:rFonts w:ascii="Source Han Sans CN" w:hAnsi="Source Han Sans CN" w:eastAsia="Source Han Sans CN"/>
          <w:b/>
          <w:color w:val="1F4D78"/>
          <w:sz w:val="32"/>
        </w:rPr>
        <w:t>情景预测与行动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rPr>
          <w:tblHeader w:val="true"/>
          <w:cantSplit w:val="true"/>
        </w:trPr>
        <w:tc>
          <w:tcPr>
            <w:tcW w:type="dxa" w:w="68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周期</w:t>
            </w:r>
          </w:p>
        </w:tc>
        <w:tc>
          <w:tcPr>
            <w:tcW w:type="dxa" w:w="130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情景</w:t>
            </w:r>
          </w:p>
        </w:tc>
        <w:tc>
          <w:tcPr>
            <w:tcW w:type="dxa" w:w="62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概率</w:t>
            </w:r>
          </w:p>
        </w:tc>
        <w:tc>
          <w:tcPr>
            <w:tcW w:type="dxa" w:w="226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因果链</w:t>
            </w:r>
          </w:p>
        </w:tc>
        <w:tc>
          <w:tcPr>
            <w:tcW w:type="dxa" w:w="1871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验证信号</w:t>
            </w:r>
          </w:p>
        </w:tc>
        <w:tc>
          <w:tcPr>
            <w:tcW w:type="dxa" w:w="1701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行动</w:t>
            </w:r>
          </w:p>
        </w:tc>
        <w:tc>
          <w:tcPr>
            <w:tcW w:type="dxa" w:w="1701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失效条件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1日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基准：震荡偏强</w:t>
            </w:r>
          </w:p>
        </w:tc>
        <w:tc>
          <w:tcPr>
            <w:tcW w:type="dxa" w:w="62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45%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宏观数据前风险偏好修复，科技内部继续分化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沪指&gt;3900、成交&gt;2.6万亿、通信为正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不买；010004确认后观察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半导体/电子流出扩大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1日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偏强</w:t>
            </w:r>
          </w:p>
        </w:tc>
        <w:tc>
          <w:tcPr>
            <w:tcW w:type="dxa" w:w="62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30%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NBS数据不差+WAIC预期升温+资金扩散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上涨&gt;3500且电子/通信均为正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只取消新增减仓，不追申购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冲高回落且宽度收缩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1日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偏弱</w:t>
            </w:r>
          </w:p>
        </w:tc>
        <w:tc>
          <w:tcPr>
            <w:tcW w:type="dxa" w:w="62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25%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海外科技压力或政策预期落空，半导体再流出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沪指&lt;3900、上涨&lt;1000、电子流出&gt;300亿元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重新审查019024/010004 10%-20%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沪指收复3900且流出收窄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1-2周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基准：震荡修复</w:t>
            </w:r>
          </w:p>
        </w:tc>
        <w:tc>
          <w:tcPr>
            <w:tcW w:type="dxa" w:w="62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35%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大会和宏观数据提供事件窗口，但正式政策仍未落地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宽基MA20修复、科技相对强弱不再恶化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维持仓位，先补数据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连续两日跌破关键位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1-2周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偏强</w:t>
            </w:r>
          </w:p>
        </w:tc>
        <w:tc>
          <w:tcPr>
            <w:tcW w:type="dxa" w:w="62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45%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WAIC出现具体算力/数据/应用政策或订单，成交延续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电子/通信连续净流入，021894/019331强于沪深300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再评估小额分批，当前不预埋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讲话无新增细则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1-2周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偏弱</w:t>
            </w:r>
          </w:p>
        </w:tc>
        <w:tc>
          <w:tcPr>
            <w:tcW w:type="dxa" w:w="62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20%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事件已定价，技术修复失败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010004/019024正式净值继续弱于宽基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结构性降仓，不账户级清仓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宽基放量突破且资金扩散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Source Han Sans CN" w:hAnsi="Source Han Sans CN" w:eastAsia="Source Han Sans CN"/>
          <w:b/>
          <w:color w:val="1F4D78"/>
          <w:sz w:val="32"/>
        </w:rPr>
        <w:t>对持仓的影响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宽基007339：收盘确认修复，但7月14日正式净值待公布；继续持有，作为组合稳定器，不因盘中点位做申赎。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半导体/电子：021894技术相对最强但半导体资金未确认，继续持有不加仓；010004已提交20%结构性赎回，等待正式净值和平台确认；019024仅保留触发式审查。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通信/云：通信资金与价格相互验证，007818和019331不减；但007818正式净值待公布，不能按指数涨幅估算成交。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主动权益：021528、024481今日正式净值修复，但多数仍低于MA20，不加仓；先观察明日宏观数据后的宽基延续。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QDII：多只净值日期滞后，006479、002891、539002、006373仍停在7月10日，012922/017731/016665到7月13日；只做风险观察，不用A股收盘替代其正式净值。</w:t>
      </w:r>
    </w:p>
    <w:p>
      <w:pPr>
        <w:pStyle w:val="Heading1"/>
      </w:pPr>
      <w:r>
        <w:rPr>
          <w:rFonts w:ascii="Source Han Sans CN" w:hAnsi="Source Han Sans CN" w:eastAsia="Source Han Sans CN"/>
          <w:b/>
          <w:color w:val="1F4D78"/>
          <w:sz w:val="32"/>
        </w:rPr>
        <w:t>午报14:30-15:00操作卡复盘</w:t>
      </w:r>
    </w:p>
    <w:p>
      <w:pPr>
        <w:spacing w:after="100" w:line="264" w:lineRule="auto"/>
      </w:pPr>
      <w:r>
        <w:rPr>
          <w:rFonts w:ascii="Source Han Sans CN" w:hAnsi="Source Han Sans CN" w:eastAsia="Source Han Sans CN"/>
          <w:b w:val="0"/>
          <w:sz w:val="20"/>
        </w:rPr>
        <w:t>午报阈值复核：确认破位三条件没有触发。14:32记录显示沪指3952.10、上涨4029家，强价格修复成立；电子主力资金仍约-41.1亿元，成交投射约2.76万亿元，低于强资金确认阈值，因此触发的是“强修复但资金未确认”的分支。</w:t>
      </w:r>
    </w:p>
    <w:p>
      <w:pPr>
        <w:spacing w:after="100" w:line="264" w:lineRule="auto"/>
      </w:pPr>
      <w:r>
        <w:rPr>
          <w:rFonts w:ascii="Source Han Sans CN" w:hAnsi="Source Han Sans CN" w:eastAsia="Source Han Sans CN"/>
          <w:b w:val="0"/>
          <w:sz w:val="20"/>
        </w:rPr>
        <w:t>用户已提交010004赎回申请（transactions.csv：2026-07-14T14:43:59+08:00，status=submitted）。若平台确在15:00前受理，普通场外基金预计适用2026-07-14未知价正式净值；截至本报告010004的7月14日正式净值仍待公布，不能判定成交结果、费用后价值或午报胜负。</w:t>
      </w:r>
    </w:p>
    <w:p>
      <w:pPr>
        <w:spacing w:after="100" w:line="264" w:lineRule="auto"/>
      </w:pPr>
      <w:r>
        <w:rPr>
          <w:rFonts w:ascii="Source Han Sans CN" w:hAnsi="Source Han Sans CN" w:eastAsia="Source Han Sans CN"/>
          <w:b w:val="0"/>
          <w:sz w:val="20"/>
        </w:rPr>
        <w:t>只有收盘后才确认的信号：上证3967.13、沪深成交约2.70万亿元、板块资金最终分布。这些只能用于7月15日及之后的开放日决策，不能伪装成可按7月14日收盘净值重新提交。</w:t>
      </w:r>
    </w:p>
    <w:p>
      <w:pPr>
        <w:pStyle w:val="Heading1"/>
      </w:pPr>
      <w:r>
        <w:rPr>
          <w:rFonts w:ascii="Source Han Sans CN" w:hAnsi="Source Han Sans CN" w:eastAsia="Source Han Sans CN"/>
          <w:b/>
          <w:color w:val="1F4D78"/>
          <w:sz w:val="32"/>
        </w:rPr>
        <w:t>账户8%回撤纪律</w:t>
      </w:r>
    </w:p>
    <w:p>
      <w:pPr>
        <w:spacing w:after="100" w:line="264" w:lineRule="auto"/>
      </w:pPr>
      <w:r>
        <w:rPr>
          <w:rFonts w:ascii="Source Han Sans CN" w:hAnsi="Source Han Sans CN" w:eastAsia="Source Han Sans CN"/>
          <w:b w:val="0"/>
          <w:sz w:val="20"/>
        </w:rPr>
        <w:t>组合历史为空，无法计算真实高点和账户回撤。按项目纪律，若用户补录真实现金、014565确认、010004确认净值和完整流水后，账户从历史高点回撤达到8%，则停止新增申购，风险资产上限降至40%，并进入至少5个有记录交易日的冷静期。当前不能把未知回撤当作0，也不能据此追加买入。</w:t>
      </w:r>
    </w:p>
    <w:p>
      <w:pPr>
        <w:pStyle w:val="Heading1"/>
      </w:pPr>
      <w:r>
        <w:rPr>
          <w:rFonts w:ascii="Source Han Sans CN" w:hAnsi="Source Han Sans CN" w:eastAsia="Source Han Sans CN"/>
          <w:b/>
          <w:color w:val="1F4D78"/>
          <w:sz w:val="32"/>
        </w:rPr>
        <w:t>审计与滚动指标</w:t>
      </w:r>
    </w:p>
    <w:p>
      <w:pPr>
        <w:spacing w:after="100" w:line="264" w:lineRule="auto"/>
      </w:pPr>
      <w:r>
        <w:rPr>
          <w:rFonts w:ascii="Source Han Sans CN" w:hAnsi="Source Han Sans CN" w:eastAsia="Source Han Sans CN"/>
          <w:b w:val="0"/>
          <w:sz w:val="20"/>
        </w:rPr>
        <w:t>今日午报原始预测仍为pending：正式NAV和平台确认未完成。实际执行、按原建议模型执行、完全不操作和宽基基准四项比较暂不能计算。历史日志样本少，native实时已到7条以内且多条未到评估日；不得宣称胜率提升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  <w:cantSplit w:val="true"/>
        </w:trPr>
        <w:tc>
          <w:tcPr>
            <w:tcW w:type="dxa" w:w="1701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指标</w:t>
            </w:r>
          </w:p>
        </w:tc>
        <w:tc>
          <w:tcPr>
            <w:tcW w:type="dxa" w:w="1701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当前值</w:t>
            </w:r>
          </w:p>
        </w:tc>
        <w:tc>
          <w:tcPr>
            <w:tcW w:type="dxa" w:w="5669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可解析日志样本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8条（含回填）</w:t>
            </w:r>
          </w:p>
        </w:tc>
        <w:tc>
          <w:tcPr>
            <w:tcW w:type="dxa" w:w="5669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回填记录不冒充实时样本</w:t>
            </w:r>
          </w:p>
        </w:tc>
      </w:tr>
      <w:tr>
        <w:trPr>
          <w:cantSplit w:val="true"/>
        </w:trP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已完成评估样本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0条</w:t>
            </w:r>
          </w:p>
        </w:tc>
        <w:tc>
          <w:tcPr>
            <w:tcW w:type="dxa" w:w="5669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正式净值/执行数据不足</w:t>
            </w:r>
          </w:p>
        </w:tc>
      </w:tr>
      <w:tr>
        <w:trPr>
          <w:cantSplit w:val="true"/>
        </w:trP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方向命中率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样本不足</w:t>
            </w:r>
          </w:p>
        </w:tc>
        <w:tc>
          <w:tcPr>
            <w:tcW w:type="dxa" w:w="5669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不报告胜率</w:t>
            </w:r>
          </w:p>
        </w:tc>
      </w:tr>
      <w:tr>
        <w:trPr>
          <w:cantSplit w:val="true"/>
        </w:trP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Brier分数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样本不足</w:t>
            </w:r>
          </w:p>
        </w:tc>
        <w:tc>
          <w:tcPr>
            <w:tcW w:type="dxa" w:w="5669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需要概率和实际结果</w:t>
            </w:r>
          </w:p>
        </w:tc>
      </w:tr>
      <w:tr>
        <w:trPr>
          <w:cantSplit w:val="true"/>
        </w:trP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相对不操作费用后增益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样本不足</w:t>
            </w:r>
          </w:p>
        </w:tc>
        <w:tc>
          <w:tcPr>
            <w:tcW w:type="dxa" w:w="5669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010004仍待正式净值</w:t>
            </w:r>
          </w:p>
        </w:tc>
      </w:tr>
      <w:tr>
        <w:trPr>
          <w:cantSplit w:val="true"/>
        </w:trP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最大不利波动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样本不足</w:t>
            </w:r>
          </w:p>
        </w:tc>
        <w:tc>
          <w:tcPr>
            <w:tcW w:type="dxa" w:w="5669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缺少组合历史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Source Han Sans CN" w:hAnsi="Source Han Sans CN" w:eastAsia="Source Han Sans CN"/>
          <w:b/>
          <w:color w:val="1F4D78"/>
          <w:sz w:val="32"/>
        </w:rPr>
        <w:t>今日教学：资金确认不等于价格上涨</w:t>
      </w:r>
    </w:p>
    <w:p>
      <w:pPr>
        <w:spacing w:after="100" w:line="264" w:lineRule="auto"/>
      </w:pPr>
      <w:r>
        <w:rPr>
          <w:rFonts w:ascii="Source Han Sans CN" w:hAnsi="Source Han Sans CN" w:eastAsia="Source Han Sans CN"/>
          <w:b w:val="0"/>
          <w:sz w:val="20"/>
        </w:rPr>
        <w:t>概念：价格上涨说明有人愿意用更高价格成交，但资金确认要看上涨是否由广度、成交额、相对强弱和主力资金共同支持。若只有少数链条上涨，场外基金不应追逐当天情绪。</w:t>
      </w:r>
    </w:p>
    <w:p>
      <w:pPr>
        <w:spacing w:after="100" w:line="264" w:lineRule="auto"/>
      </w:pPr>
      <w:r>
        <w:rPr>
          <w:rFonts w:ascii="Source Han Sans CN" w:hAnsi="Source Han Sans CN" w:eastAsia="Source Han Sans CN"/>
          <w:b w:val="0"/>
          <w:sz w:val="20"/>
        </w:rPr>
        <w:t>持仓例子：021894半导体材料设备今日拿到7月14日正式净值2.9478，仍在MA20上方，但半导体行业主力资金净流出约124.2亿元。因此结论是继续持有、等待WAIC和长鑫事件验证，而不是新增申购。</w:t>
      </w:r>
    </w:p>
    <w:p>
      <w:pPr>
        <w:pStyle w:val="Heading1"/>
      </w:pPr>
      <w:r>
        <w:rPr>
          <w:rFonts w:ascii="Source Han Sans CN" w:hAnsi="Source Han Sans CN" w:eastAsia="Source Han Sans CN"/>
          <w:b/>
          <w:color w:val="1F4D78"/>
          <w:sz w:val="32"/>
        </w:rPr>
        <w:t>来源与时间戳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项目文件：AGENTS.md、config/trading-constraints.json、config/noon-decision-rules.json、config/review-loop.json、data/catalyst-ledger.csv、data/decision-journal.csv、data/nav-history.csv，抓取/生成时间见各文件。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基金净值：东方财富基金 pingzhongdata，同步时间2026-07-14T12:30:21Z；正式净值只采用is_estimate=false记录。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行情：腾讯行情 https://qt.gtimg.cn/；东方财富板块资金 https://push2.eastmoney.com/，抓取时间约2026-07-14晚间。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央行公开市场公告：https://www.pbc.gov.cn/zhengcehuobisi/125207/125213/125431/125475/2026071409063784437/index.html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国家统计局发布日程：https://www.stats.gov.cn/sj/fbrc/bnxxfb/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外交部外事日程：https://www.mfa.gov.cn/web/wjdt_674879/wsrc_674883/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上海市政府WAIC信息：https://www.shanghai.gov.cn/nw4411/20260708/ba4c8e75f2744b43a6080ebb82a3aab2.html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ource Han Sans CN" w:hAnsi="Source Han Sans CN" w:eastAsia="Source Han Sans C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