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eastAsia="AdvOT031da8bf" w:cs="Times New Roman Regular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Regular" w:hAnsi="Times New Roman Regular" w:eastAsia="AdvOT031da8bf" w:cs="Times New Roman Regular"/>
          <w:b/>
          <w:bCs/>
          <w:color w:val="000000"/>
          <w:kern w:val="0"/>
          <w:sz w:val="22"/>
          <w:szCs w:val="22"/>
          <w:lang w:val="en-US" w:eastAsia="zh-CN" w:bidi="ar"/>
        </w:rPr>
        <w:t>What Countries Select More Experienced Leaders?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eastAsia="AdvOT031da8bf" w:cs="Times New Roman Regular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Regular" w:hAnsi="Times New Roman Regular" w:eastAsia="AdvOT031da8bf" w:cs="Times New Roman Regular"/>
          <w:b/>
          <w:bCs/>
          <w:color w:val="000000"/>
          <w:kern w:val="0"/>
          <w:sz w:val="22"/>
          <w:szCs w:val="22"/>
          <w:lang w:val="en-US" w:eastAsia="zh-CN" w:bidi="ar"/>
        </w:rPr>
        <w:t>The PolEx Measure of Political Experience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eastAsia="AdvOT031da8bf" w:cs="Times New Roman Regular"/>
          <w:b/>
          <w:bCs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Times New Roman Regular" w:hAnsi="Times New Roman Regular" w:eastAsia="AdvOT031da8bf" w:cs="Times New Roman Regular"/>
          <w:b/>
          <w:bCs/>
          <w:color w:val="000000"/>
          <w:kern w:val="0"/>
          <w:sz w:val="21"/>
          <w:szCs w:val="21"/>
          <w:lang w:eastAsia="zh-CN" w:bidi="ar"/>
        </w:rPr>
        <w:t>（</w:t>
      </w:r>
      <w:r>
        <w:rPr>
          <w:rFonts w:hint="eastAsia" w:ascii="Times New Roman Regular" w:hAnsi="Times New Roman Regular" w:eastAsia="AdvOT031da8bf" w:cs="Times New Roman Regular"/>
          <w:b/>
          <w:bCs/>
          <w:color w:val="000000"/>
          <w:kern w:val="0"/>
          <w:sz w:val="21"/>
          <w:szCs w:val="21"/>
          <w:lang w:val="en-US" w:eastAsia="zh-Hans" w:bidi="ar"/>
        </w:rPr>
        <w:t>BJPS</w:t>
      </w:r>
      <w:r>
        <w:rPr>
          <w:rFonts w:hint="default" w:ascii="Times New Roman Regular" w:hAnsi="Times New Roman Regular" w:eastAsia="AdvOT031da8bf" w:cs="Times New Roman Regular"/>
          <w:b/>
          <w:bCs/>
          <w:color w:val="000000"/>
          <w:kern w:val="0"/>
          <w:sz w:val="21"/>
          <w:szCs w:val="21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val="en-US" w:eastAsia="zh-Hans" w:bidi="ar"/>
        </w:rPr>
        <w:t>Abbr</w:t>
      </w:r>
      <w:r>
        <w:rPr>
          <w:rFonts w:hint="default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eastAsia="zh-Hans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PolEx: Political Experience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政治经验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/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政治经历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val="en-US" w:eastAsia="zh-Hans" w:bidi="ar"/>
        </w:rPr>
        <w:t>本文作者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CN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>Alexander Baturo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CN" w:bidi="ar"/>
        </w:rPr>
        <w:t xml:space="preserve">,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>School of Law and Government, Dublin City University, Dublin, Ireland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>Johan A. Elkink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CN" w:bidi="ar"/>
        </w:rPr>
        <w:t xml:space="preserve">,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 xml:space="preserve">School of Politics and International Relations, 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>University College Dublin, Dublin, Ireland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val="en-US" w:eastAsia="zh-Hans" w:bidi="ar"/>
        </w:rPr>
        <w:t>一句话总结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提出一个用来测量最高领导人政治经验的指标体系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PolEx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平均来看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民主国家更偏好经验丰富的领导人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；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但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2017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年开始这种趋势发生了转变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eastAsia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val="en-US" w:eastAsia="zh-Hans" w:bidi="ar"/>
        </w:rPr>
        <w:t>文献综述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/>
        <w:jc w:val="both"/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既有文献中对政治经验的测量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政治家的年龄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 xml:space="preserve">(Bak and Palmer 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>2010; Horowitz, McDermott and Stam 2005)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政治家的在职时长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 xml:space="preserve">(Bak and Palmer 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>2010; Horowitz, McDermott and Stam 2005)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受教育水平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(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 xml:space="preserve">Besley and Reynal-Querol 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>2011)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具体的工作经验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/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专业技能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 xml:space="preserve">(Yu and Jong-A-Pin 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>2016)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本文关注的重点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国家最高领导人的政治经验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关注的是政治经验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p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rior-experience（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不关心领导人在军队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公司的工作经验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建立一个跨国家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跨政权的政治经验测量体系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Times New Roman Regular" w:hAnsi="Times New Roman Regular" w:cs="Times New Roman Regular"/>
          <w:b/>
          <w:bCs/>
          <w:color w:val="000000"/>
          <w:kern w:val="0"/>
          <w:sz w:val="21"/>
          <w:szCs w:val="21"/>
          <w:lang w:val="en-US" w:eastAsia="zh-Hans" w:bidi="ar"/>
        </w:rPr>
        <w:t>数据和方法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研究数据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以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 xml:space="preserve">Cursus 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CN" w:bidi="ar"/>
        </w:rPr>
        <w:t>Honorum data (Baturo 2016)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为基础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进行补全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1950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.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1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.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1—2017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.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12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.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31，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总共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1949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个样本量的数据库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Times New Roman Regular" w:hAnsi="Times New Roman Regular" w:cs="Times New Roman Regular"/>
          <w:b w:val="0"/>
          <w:bCs w:val="0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b w:val="0"/>
          <w:bCs w:val="0"/>
          <w:color w:val="000000"/>
          <w:kern w:val="0"/>
          <w:sz w:val="21"/>
          <w:szCs w:val="21"/>
          <w:lang w:val="en-US" w:eastAsia="zh-Hans" w:bidi="ar"/>
        </w:rPr>
        <w:t>主要变量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kern w:val="0"/>
          <w:sz w:val="21"/>
          <w:szCs w:val="21"/>
          <w:lang w:eastAsia="zh-Hans" w:bidi="ar"/>
        </w:rPr>
        <w:t>：3</w:t>
      </w:r>
      <w:r>
        <w:rPr>
          <w:rFonts w:hint="eastAsia" w:ascii="Times New Roman Regular" w:hAnsi="Times New Roman Regular" w:cs="Times New Roman Regular"/>
          <w:b w:val="0"/>
          <w:bCs w:val="0"/>
          <w:color w:val="000000"/>
          <w:kern w:val="0"/>
          <w:sz w:val="21"/>
          <w:szCs w:val="21"/>
          <w:lang w:val="en-US" w:eastAsia="zh-Hans" w:bidi="ar"/>
        </w:rPr>
        <w:t>个定量变量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kern w:val="0"/>
          <w:sz w:val="21"/>
          <w:szCs w:val="21"/>
          <w:lang w:eastAsia="zh-Hans" w:bidi="ar"/>
        </w:rPr>
        <w:t>，4</w:t>
      </w:r>
      <w:r>
        <w:rPr>
          <w:rFonts w:hint="eastAsia" w:ascii="Times New Roman Regular" w:hAnsi="Times New Roman Regular" w:cs="Times New Roman Regular"/>
          <w:b w:val="0"/>
          <w:bCs w:val="0"/>
          <w:color w:val="000000"/>
          <w:kern w:val="0"/>
          <w:sz w:val="21"/>
          <w:szCs w:val="21"/>
          <w:lang w:val="en-US" w:eastAsia="zh-Hans" w:bidi="ar"/>
        </w:rPr>
        <w:t>个虚拟变量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在正式政治职位任职的时长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Nr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of years in formal politics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如何衡量正式职位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both"/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民主国家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根据履历记录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非民主国家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一个例子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1982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年胡成为中央政治局候补委员和共青团中央委员会书记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政治生涯正式开始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参与政治的时长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Total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years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in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politics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参加政治活动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担任反对派领导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参加政党活动等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  <w:t>历任的领导职务</w:t>
      </w:r>
      <w:r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  <w:t xml:space="preserve"> Nr of previous leadership posts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</w:pPr>
      <w:r>
        <w:drawing>
          <wp:inline distT="0" distB="0" distL="114300" distR="114300">
            <wp:extent cx="3148965" cy="40824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default"/>
        </w:rPr>
        <w:t>4）4</w:t>
      </w:r>
      <w:r>
        <w:rPr>
          <w:rFonts w:hint="eastAsia"/>
          <w:lang w:val="en-US" w:eastAsia="zh-Hans"/>
        </w:rPr>
        <w:t>个虚拟变量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是否曾担任过</w:t>
      </w:r>
      <w:r>
        <w:rPr>
          <w:rFonts w:hint="default"/>
          <w:lang w:eastAsia="zh-Hans"/>
        </w:rPr>
        <w:t>1/2/3</w:t>
      </w:r>
      <w:r>
        <w:rPr>
          <w:rFonts w:hint="eastAsia"/>
          <w:lang w:val="en-US" w:eastAsia="zh-Hans"/>
        </w:rPr>
        <w:t>个正式的政治职务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是否曾担任过一个高级政治职务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一般的政治职务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高级政治职务</w:t>
      </w:r>
      <w:r>
        <w:rPr>
          <w:rFonts w:hint="default"/>
          <w:lang w:eastAsia="zh-Hans"/>
        </w:rPr>
        <w:t xml:space="preserve">/ </w:t>
      </w:r>
      <w:r>
        <w:rPr>
          <w:rFonts w:hint="eastAsia"/>
          <w:lang w:val="en-US" w:eastAsia="zh-Hans"/>
        </w:rPr>
        <w:t>ministerial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positions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PolEx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</w:pPr>
      <w:r>
        <w:drawing>
          <wp:inline distT="0" distB="0" distL="114300" distR="114300">
            <wp:extent cx="4013835" cy="2679065"/>
            <wp:effectExtent l="0" t="0" r="2476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潜变量模型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贝叶斯方法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一系列联立的方程组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*3</w:t>
      </w:r>
      <w:r>
        <w:rPr>
          <w:rFonts w:hint="eastAsia"/>
          <w:lang w:val="en-US" w:eastAsia="zh-Hans"/>
        </w:rPr>
        <w:t>个定量变量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反双曲正弦变换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假设先验分布</w:t>
      </w:r>
      <w:r>
        <w:rPr>
          <w:rFonts w:hint="default"/>
          <w:lang w:eastAsia="zh-Hans"/>
        </w:rPr>
        <w:t xml:space="preserve"> γ </w:t>
      </w:r>
      <w:bookmarkStart w:id="0" w:name="_GoBack"/>
      <w:bookmarkEnd w:id="0"/>
      <w:r>
        <w:rPr>
          <w:rFonts w:hint="eastAsia"/>
          <w:lang w:val="en-US" w:eastAsia="zh-Hans"/>
        </w:rPr>
        <w:t>服从正态分布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设置两个参数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discrimination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parameter</w:t>
      </w:r>
      <w:r>
        <w:rPr>
          <w:rFonts w:hint="default"/>
          <w:highlight w:val="yellow"/>
          <w:lang w:eastAsia="zh-Hans"/>
        </w:rPr>
        <w:t xml:space="preserve"> β1</w:t>
      </w:r>
      <w:r>
        <w:rPr>
          <w:rFonts w:hint="eastAsia"/>
          <w:lang w:val="en-US" w:eastAsia="zh-Hans"/>
        </w:rPr>
        <w:t>和difficulty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parameter</w:t>
      </w:r>
      <w:r>
        <w:rPr>
          <w:rFonts w:hint="default"/>
          <w:lang w:eastAsia="zh-Hans"/>
        </w:rPr>
        <w:t xml:space="preserve"> β0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dvOT1ef757c0" w:hAnsi="AdvOT1ef757c0" w:eastAsia="AdvOT1ef757c0" w:cs="AdvOT1ef757c0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AdvOT1ef757c0" w:hAnsi="AdvOT1ef757c0" w:eastAsia="AdvOT1ef757c0" w:cs="AdvOT1ef757c0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dvOT1ef757c0" w:hAnsi="AdvOT1ef757c0" w:eastAsia="AdvOT1ef757c0" w:cs="AdvOT1ef757c0"/>
          <w:color w:val="000000"/>
          <w:kern w:val="0"/>
          <w:sz w:val="20"/>
          <w:szCs w:val="20"/>
          <w:lang w:eastAsia="zh-CN" w:bidi="ar"/>
        </w:rPr>
        <w:tab/>
      </w:r>
      <w:r>
        <w:rPr>
          <w:rFonts w:hint="default" w:ascii="AdvOT1ef757c0" w:hAnsi="AdvOT1ef757c0" w:eastAsia="AdvOT1ef757c0" w:cs="AdvOT1ef757c0"/>
          <w:color w:val="000000"/>
          <w:kern w:val="0"/>
          <w:sz w:val="20"/>
          <w:szCs w:val="20"/>
          <w:lang w:eastAsia="zh-CN" w:bidi="ar"/>
        </w:rPr>
        <w:tab/>
      </w:r>
      <w:r>
        <w:rPr>
          <w:rFonts w:ascii="AdvTTa64e02f6 . I + 03" w:hAnsi="AdvTTa64e02f6 . I + 03" w:eastAsia="AdvTTa64e02f6 . I + 03" w:cs="AdvTTa64e02f6 . I + 03"/>
          <w:color w:val="000000"/>
          <w:kern w:val="0"/>
          <w:sz w:val="20"/>
          <w:szCs w:val="20"/>
          <w:highlight w:val="yellow"/>
          <w:lang w:val="en-US" w:eastAsia="zh-CN" w:bidi="ar"/>
        </w:rPr>
        <w:t>β</w:t>
      </w:r>
      <w:r>
        <w:rPr>
          <w:rFonts w:hint="default" w:ascii="AdvOT1ef757c0" w:hAnsi="AdvOT1ef757c0" w:eastAsia="AdvOT1ef757c0" w:cs="AdvOT1ef757c0"/>
          <w:color w:val="000000"/>
          <w:kern w:val="0"/>
          <w:sz w:val="14"/>
          <w:szCs w:val="14"/>
          <w:highlight w:val="yellow"/>
          <w:lang w:val="en-US" w:eastAsia="zh-CN" w:bidi="ar"/>
        </w:rPr>
        <w:t xml:space="preserve">1 </w:t>
      </w:r>
      <w:r>
        <w:rPr>
          <w:rFonts w:ascii="AdvOT8608a8d1 + 22" w:hAnsi="AdvOT8608a8d1 + 22" w:eastAsia="AdvOT8608a8d1 + 22" w:cs="AdvOT8608a8d1 + 22"/>
          <w:color w:val="000000"/>
          <w:kern w:val="0"/>
          <w:sz w:val="20"/>
          <w:szCs w:val="20"/>
          <w:highlight w:val="yellow"/>
          <w:lang w:val="en-US" w:eastAsia="zh-CN" w:bidi="ar"/>
        </w:rPr>
        <w:t xml:space="preserve">∼ </w:t>
      </w:r>
      <w:r>
        <w:rPr>
          <w:rFonts w:ascii="AdvTT05cc2067 + 03" w:hAnsi="AdvTT05cc2067 + 03" w:eastAsia="AdvTT05cc2067 + 03" w:cs="AdvTT05cc2067 + 03"/>
          <w:color w:val="000000"/>
          <w:kern w:val="0"/>
          <w:sz w:val="20"/>
          <w:szCs w:val="20"/>
          <w:highlight w:val="yellow"/>
          <w:lang w:val="en-US" w:eastAsia="zh-CN" w:bidi="ar"/>
        </w:rPr>
        <w:t>Γ</w:t>
      </w:r>
      <w:r>
        <w:rPr>
          <w:rFonts w:hint="default" w:ascii="AdvOT1ef757c0" w:hAnsi="AdvOT1ef757c0" w:eastAsia="AdvOT1ef757c0" w:cs="AdvOT1ef757c0"/>
          <w:color w:val="000000"/>
          <w:kern w:val="0"/>
          <w:sz w:val="20"/>
          <w:szCs w:val="20"/>
          <w:highlight w:val="yellow"/>
          <w:lang w:val="en-US" w:eastAsia="zh-CN" w:bidi="ar"/>
        </w:rPr>
        <w:t>(2, 1)</w:t>
      </w:r>
      <w:r>
        <w:rPr>
          <w:rFonts w:hint="default" w:ascii="AdvOT1ef757c0" w:hAnsi="AdvOT1ef757c0" w:eastAsia="AdvOT1ef757c0" w:cs="AdvOT1ef757c0"/>
          <w:color w:val="000000"/>
          <w:kern w:val="0"/>
          <w:sz w:val="20"/>
          <w:szCs w:val="20"/>
          <w:lang w:eastAsia="zh-CN" w:bidi="ar"/>
        </w:rPr>
        <w:tab/>
      </w:r>
      <w:r>
        <w:rPr>
          <w:rFonts w:ascii="AdvTTa64e02f6 . I + 03" w:hAnsi="AdvTTa64e02f6 . I + 03" w:eastAsia="AdvTTa64e02f6 . I + 03" w:cs="AdvTTa64e02f6 . I + 03"/>
          <w:color w:val="000000"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dvOT1ef757c0" w:hAnsi="AdvOT1ef757c0" w:eastAsia="AdvOT1ef757c0" w:cs="AdvOT1ef757c0"/>
          <w:color w:val="000000"/>
          <w:kern w:val="0"/>
          <w:sz w:val="14"/>
          <w:szCs w:val="14"/>
          <w:lang w:val="en-US" w:eastAsia="zh-CN" w:bidi="ar"/>
        </w:rPr>
        <w:t xml:space="preserve">0 </w:t>
      </w:r>
      <w:r>
        <w:rPr>
          <w:rFonts w:ascii="AdvOT8608a8d1 + 22" w:hAnsi="AdvOT8608a8d1 + 22" w:eastAsia="AdvOT8608a8d1 + 22" w:cs="AdvOT8608a8d1 + 22"/>
          <w:color w:val="000000"/>
          <w:kern w:val="0"/>
          <w:sz w:val="20"/>
          <w:szCs w:val="20"/>
          <w:lang w:val="en-US" w:eastAsia="zh-CN" w:bidi="ar"/>
        </w:rPr>
        <w:t xml:space="preserve">∼ </w:t>
      </w:r>
      <w:r>
        <w:rPr>
          <w:rFonts w:ascii="AdvOT7d6df7ab . I" w:hAnsi="AdvOT7d6df7ab . I" w:eastAsia="AdvOT7d6df7ab . I" w:cs="AdvOT7d6df7ab . I"/>
          <w:color w:val="000000"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dvOT1ef757c0" w:hAnsi="AdvOT1ef757c0" w:eastAsia="AdvOT1ef757c0" w:cs="AdvOT1ef757c0"/>
          <w:color w:val="000000"/>
          <w:kern w:val="0"/>
          <w:sz w:val="20"/>
          <w:szCs w:val="20"/>
          <w:lang w:val="en-US" w:eastAsia="zh-CN" w:bidi="ar"/>
        </w:rPr>
        <w:t>(0, 1)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</w:pPr>
      <w:r>
        <w:rPr>
          <w:rFonts w:hint="default"/>
        </w:rPr>
        <w:t xml:space="preserve">  </w:t>
      </w:r>
      <w:r>
        <w:drawing>
          <wp:inline distT="0" distB="0" distL="114300" distR="114300">
            <wp:extent cx="2990850" cy="381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 w:firstLine="840" w:firstLineChars="4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eastAsia"/>
          <w:lang w:val="en-US" w:eastAsia="zh-CN"/>
        </w:rPr>
        <w:t>No-U-Turn Sampler algo</w:t>
      </w:r>
      <w:r>
        <w:rPr>
          <w:rFonts w:hint="default"/>
          <w:lang w:val="en-US" w:eastAsia="zh-CN"/>
        </w:rPr>
        <w:t>rithm</w:t>
      </w:r>
      <w:r>
        <w:rPr>
          <w:rFonts w:hint="eastAsia"/>
          <w:lang w:val="en-US" w:eastAsia="zh-Hans"/>
        </w:rPr>
        <w:t>方法进行预测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得出后验分布中</w:t>
      </w:r>
      <w:r>
        <w:rPr>
          <w:rFonts w:ascii="AdvTTa64e02f6 . I + 03" w:hAnsi="AdvTTa64e02f6 . I + 03" w:eastAsia="AdvTTa64e02f6 . I + 03" w:cs="AdvTTa64e02f6 . I + 03"/>
          <w:color w:val="000000"/>
          <w:kern w:val="0"/>
          <w:sz w:val="20"/>
          <w:szCs w:val="20"/>
          <w:highlight w:val="yellow"/>
          <w:lang w:val="en-US" w:eastAsia="zh-CN" w:bidi="ar"/>
        </w:rPr>
        <w:t>β</w:t>
      </w:r>
      <w:r>
        <w:rPr>
          <w:rFonts w:hint="default" w:ascii="AdvOT1ef757c0" w:hAnsi="AdvOT1ef757c0" w:eastAsia="AdvOT1ef757c0" w:cs="AdvOT1ef757c0"/>
          <w:color w:val="000000"/>
          <w:kern w:val="0"/>
          <w:sz w:val="14"/>
          <w:szCs w:val="14"/>
          <w:highlight w:val="yellow"/>
          <w:lang w:val="en-US" w:eastAsia="zh-CN" w:bidi="ar"/>
        </w:rPr>
        <w:t>1</w:t>
      </w:r>
      <w:r>
        <w:rPr>
          <w:rFonts w:hint="default" w:ascii="AdvOT1ef757c0" w:hAnsi="AdvOT1ef757c0" w:eastAsia="AdvOT1ef757c0" w:cs="AdvOT1ef757c0"/>
          <w:color w:val="000000"/>
          <w:kern w:val="0"/>
          <w:sz w:val="14"/>
          <w:szCs w:val="14"/>
          <w:lang w:eastAsia="zh-CN" w:bidi="ar"/>
        </w:rPr>
        <w:t>、</w:t>
      </w:r>
      <w:r>
        <w:rPr>
          <w:rFonts w:ascii="AdvTTa64e02f6 . I + 03" w:hAnsi="AdvTTa64e02f6 . I + 03" w:eastAsia="AdvTTa64e02f6 . I + 03" w:cs="AdvTTa64e02f6 . I + 03"/>
          <w:color w:val="000000"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dvOT1ef757c0" w:hAnsi="AdvOT1ef757c0" w:eastAsia="AdvOT1ef757c0" w:cs="AdvOT1ef757c0"/>
          <w:color w:val="000000"/>
          <w:kern w:val="0"/>
          <w:sz w:val="14"/>
          <w:szCs w:val="14"/>
          <w:lang w:val="en-US" w:eastAsia="zh-CN" w:bidi="ar"/>
        </w:rPr>
        <w:t>0</w:t>
      </w:r>
      <w:r>
        <w:rPr>
          <w:rFonts w:hint="eastAsia"/>
          <w:lang w:val="en-US" w:eastAsia="zh-Hans"/>
        </w:rPr>
        <w:t>的取值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*4</w:t>
      </w:r>
      <w:r>
        <w:rPr>
          <w:rFonts w:hint="eastAsia"/>
          <w:lang w:val="en-US" w:eastAsia="zh-Hans"/>
        </w:rPr>
        <w:t>个虚拟变量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logistic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specification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实证结果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.变量的分布描述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default"/>
          <w:lang w:eastAsia="zh-Hans"/>
        </w:rPr>
      </w:pPr>
      <w:r>
        <w:drawing>
          <wp:inline distT="0" distB="0" distL="114300" distR="114300">
            <wp:extent cx="6134100" cy="1724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 w:firstLine="1890" w:firstLineChars="90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个虚拟变量</w:t>
      </w:r>
      <w:r>
        <w:rPr>
          <w:rFonts w:hint="default"/>
          <w:lang w:eastAsia="zh-Hans"/>
        </w:rPr>
        <w:t xml:space="preserve">                                     3</w:t>
      </w:r>
      <w:r>
        <w:rPr>
          <w:rFonts w:hint="eastAsia"/>
          <w:lang w:val="en-US" w:eastAsia="zh-Hans"/>
        </w:rPr>
        <w:t>个定量变量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leftChars="0" w:right="0" w:right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2017</w:t>
      </w:r>
      <w:r>
        <w:rPr>
          <w:rFonts w:hint="eastAsia"/>
          <w:lang w:val="en-US" w:eastAsia="zh-Hans"/>
        </w:rPr>
        <w:t>年全世界的领导人PolEx得分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</w:pPr>
      <w:r>
        <w:drawing>
          <wp:inline distT="0" distB="0" distL="114300" distR="114300">
            <wp:extent cx="5649595" cy="3654425"/>
            <wp:effectExtent l="0" t="0" r="146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</w:pPr>
      <w:r>
        <w:drawing>
          <wp:inline distT="0" distB="0" distL="114300" distR="114300">
            <wp:extent cx="5432425" cy="3914140"/>
            <wp:effectExtent l="0" t="0" r="3175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center"/>
        <w:rPr>
          <w:rFonts w:hint="default"/>
          <w:lang w:eastAsia="zh-Hans"/>
        </w:rPr>
      </w:pPr>
      <w:r>
        <w:rPr>
          <w:rFonts w:hint="default"/>
        </w:rPr>
        <w:t>2017</w:t>
      </w:r>
      <w:r>
        <w:rPr>
          <w:rFonts w:hint="eastAsia"/>
          <w:lang w:val="en-US" w:eastAsia="zh-Hans"/>
        </w:rPr>
        <w:t>年在任的领导人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PolEx得分的前</w:t>
      </w:r>
      <w:r>
        <w:rPr>
          <w:rFonts w:hint="default"/>
          <w:lang w:eastAsia="zh-Hans"/>
        </w:rPr>
        <w:t>12%</w:t>
      </w:r>
      <w:r>
        <w:rPr>
          <w:rFonts w:hint="eastAsia"/>
          <w:lang w:val="en-US" w:eastAsia="zh-Hans"/>
        </w:rPr>
        <w:t>和后</w:t>
      </w:r>
      <w:r>
        <w:rPr>
          <w:rFonts w:hint="default"/>
          <w:lang w:eastAsia="zh-Hans"/>
        </w:rPr>
        <w:t>12%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leftChars="0" w:right="0" w:right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.民主国家和非民主国家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</w:pPr>
      <w:r>
        <w:drawing>
          <wp:inline distT="0" distB="0" distL="114300" distR="114300">
            <wp:extent cx="5403215" cy="2821940"/>
            <wp:effectExtent l="0" t="0" r="6985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民主国家更偏好经验丰富的领导人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1980</w:t>
      </w:r>
      <w:r>
        <w:rPr>
          <w:rFonts w:hint="eastAsia"/>
          <w:lang w:val="en-US" w:eastAsia="zh-Hans"/>
        </w:rPr>
        <w:t>s以后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差距开始缩小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2017</w:t>
      </w:r>
      <w:r>
        <w:rPr>
          <w:rFonts w:hint="eastAsia"/>
          <w:lang w:val="en-US" w:eastAsia="zh-Hans"/>
        </w:rPr>
        <w:t>年左右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两条曲线有了交点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研究结论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创建了衡量领导人政治经验的指标体系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民主国家更偏好有经验的领导人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但随着时间推移这种效应在减弱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对本文的讨论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比较短的文章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关键是提出PolEx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 w:firstLine="210" w:firstLineChars="1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Sartori</w:t>
      </w:r>
      <w:r>
        <w:rPr>
          <w:rFonts w:hint="default"/>
          <w:lang w:eastAsia="zh-Hans"/>
        </w:rPr>
        <w:t xml:space="preserve"> 1970</w:t>
      </w:r>
      <w:r>
        <w:rPr>
          <w:rFonts w:hint="eastAsia"/>
          <w:lang w:val="en-US" w:eastAsia="zh-Hans"/>
        </w:rPr>
        <w:t>目的是建立一个横跨不同国家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不同政体的指标体系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牺牲了一定的精确度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对政治经验的测量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不考虑军队和公司的任职经历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521"/>
        </w:tabs>
        <w:spacing w:before="0" w:beforeAutospacing="0" w:after="0" w:afterAutospacing="0"/>
        <w:ind w:right="0" w:right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</w:t>
      </w:r>
      <w:r>
        <w:rPr>
          <w:rFonts w:hint="eastAsia"/>
          <w:lang w:val="en-US" w:eastAsia="zh-Hans"/>
        </w:rPr>
        <w:t>对于经历战争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军政府执政的国家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在军队等任职的经历可能是重要的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dvOT1ef757c0" w:hAnsi="AdvOT1ef757c0" w:eastAsia="AdvOT1ef757c0" w:cs="AdvOT1ef757c0"/>
          <w:color w:val="000000"/>
          <w:kern w:val="0"/>
          <w:sz w:val="20"/>
          <w:szCs w:val="2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dvOT1ef757c0" w:hAnsi="AdvOT1ef757c0" w:eastAsia="AdvOT1ef757c0" w:cs="AdvOT1ef757c0"/>
          <w:color w:val="000000"/>
          <w:kern w:val="0"/>
          <w:sz w:val="20"/>
          <w:szCs w:val="2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dvOT1ef757c0" w:hAnsi="AdvOT1ef757c0" w:eastAsia="AdvOT1ef757c0" w:cs="AdvOT1ef757c0"/>
          <w:color w:val="000000"/>
          <w:kern w:val="0"/>
          <w:sz w:val="20"/>
          <w:szCs w:val="20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color w:val="000000"/>
          <w:kern w:val="0"/>
          <w:sz w:val="21"/>
          <w:szCs w:val="21"/>
          <w:lang w:val="en-US" w:eastAsia="zh-Hans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dvOT031da8b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dvOT1ef757c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TTa64e02f6 . I + 0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8608a8d1 + 2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TT05cc2067 + 0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7d6df7ab . 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E3908"/>
    <w:multiLevelType w:val="multilevel"/>
    <w:tmpl w:val="BFEE3908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FCCFEA"/>
    <w:multiLevelType w:val="singleLevel"/>
    <w:tmpl w:val="F6FCC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AB7934C"/>
    <w:multiLevelType w:val="singleLevel"/>
    <w:tmpl w:val="FAB793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DE7228"/>
    <w:rsid w:val="4FBD901C"/>
    <w:rsid w:val="CFDE7228"/>
    <w:rsid w:val="E9FFEDDB"/>
    <w:rsid w:val="EF2567E5"/>
    <w:rsid w:val="FFB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44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2022-07-12T09:58:00Z</dcterms:created>
  <dc:creator>2020012009</dc:creator>
  <cp:lastModifiedBy>2020012009</cp:lastModifiedBy>
  <dcterms:modified xsi:type="dcterms:W3CDTF">2022-07-13T18:47:48Z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35F7160200305445CD83CB627D79A9FF</vt:lpwstr>
  </property>
</Properties>
</file>