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Performance-Based Authoritarianism Revisited: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GDP Growth and the Political Fortunes of China’s Provincial Leaders</w:t>
      </w:r>
    </w:p>
    <w:p>
      <w:pPr>
        <w:jc w:val="center"/>
        <w:rPr>
          <w:rFonts w:hint="default"/>
        </w:rPr>
      </w:pPr>
      <w:r>
        <w:rPr>
          <w:rFonts w:hint="default"/>
        </w:rPr>
        <w:t>（</w:t>
      </w:r>
      <w:r>
        <w:rPr>
          <w:rFonts w:hint="eastAsia"/>
          <w:lang w:val="en-US" w:eastAsia="zh-Hans"/>
        </w:rPr>
        <w:t>MC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default"/>
        </w:rPr>
        <w:t>）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default"/>
        </w:rPr>
        <w:t>·</w:t>
      </w:r>
      <w:r>
        <w:rPr>
          <w:rFonts w:hint="eastAsia"/>
          <w:lang w:val="en-US" w:eastAsia="zh-Hans"/>
        </w:rPr>
        <w:t>本文作者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Yu</w:t>
      </w:r>
      <w:r>
        <w:rPr>
          <w:rFonts w:hint="default"/>
          <w:lang w:eastAsia="zh-Hans"/>
        </w:rPr>
        <w:t xml:space="preserve">min Sheng, Wayne State University, Detroit, MI, USA. 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84680" cy="1884680"/>
            <wp:effectExtent l="0" t="0" r="20320" b="203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本文作者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Hans" w:bidi="ar"/>
        </w:rPr>
        <w:t>一句话总结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随着中国国家经济背景和政策偏好的变化</w:t>
      </w:r>
      <w:r>
        <w:rPr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GDP增长对于省长</w:t>
      </w:r>
      <w:r>
        <w:rPr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>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省委书记的晋升发挥着不同程度的作用</w:t>
      </w:r>
      <w:r>
        <w:rPr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Hans" w:bidi="ar"/>
        </w:rPr>
        <w:t>背景介绍及文献综述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firstLine="420" w:firstLineChars="0"/>
        <w:jc w:val="both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·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“Economic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Rise”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——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“Performance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-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based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Authoritarianism”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firstLine="420" w:firstLineChars="0"/>
        <w:jc w:val="both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中国官员的晋升和选拔很大程度上依靠其经济表现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（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任期内的GDP增长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firstLine="420" w:firstLineChars="0"/>
        <w:jc w:val="both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相关实证研究没有得出统一的结论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firstLine="420" w:firstLineChars="0"/>
        <w:jc w:val="both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GDP增长很重要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对地方官员重要而对省级官员不重要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firstLine="420" w:firstLineChars="0"/>
        <w:jc w:val="both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对任何官员都不重要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Theme="minorAscii"/>
          <w:sz w:val="21"/>
          <w:szCs w:val="21"/>
        </w:rPr>
      </w:pPr>
      <w:r>
        <w:rPr>
          <w:rFonts w:hAnsi="TimesNewRomanPSMT" w:eastAsia="TimesNewRomanPSMT" w:cs="TimesNewRomanPSMT" w:asciiTheme="minorAscii"/>
          <w:color w:val="231F20"/>
          <w:kern w:val="0"/>
          <w:sz w:val="21"/>
          <w:szCs w:val="21"/>
          <w:lang w:val="en-US" w:eastAsia="zh-CN" w:bidi="ar"/>
        </w:rPr>
        <w:t xml:space="preserve">(Jia, Kudamatsu, and Seim, 2015; Landry, Lü, and Duan, 2018; Li </w:t>
      </w:r>
      <w:r>
        <w:rPr>
          <w:rFonts w:hint="default" w:hAnsi="TimesNewRomanPSMT" w:eastAsia="TimesNewRomanPSMT" w:cs="TimesNewRomanPSMT" w:asciiTheme="minorAscii"/>
          <w:color w:val="231F20"/>
          <w:kern w:val="0"/>
          <w:sz w:val="21"/>
          <w:szCs w:val="21"/>
          <w:lang w:val="en-US" w:eastAsia="zh-CN" w:bidi="ar"/>
        </w:rPr>
        <w:t xml:space="preserve">and Zhou, </w:t>
      </w:r>
      <w:r>
        <w:rPr>
          <w:rFonts w:hint="default" w:hAnsi="TimesNewRomanPSMT" w:eastAsia="TimesNewRomanPSMT" w:cs="TimesNewRomanPSMT" w:asciiTheme="minorAscii"/>
          <w:color w:val="231F20"/>
          <w:kern w:val="0"/>
          <w:sz w:val="21"/>
          <w:szCs w:val="21"/>
          <w:lang w:eastAsia="zh-CN" w:bidi="ar"/>
        </w:rPr>
        <w:tab/>
      </w:r>
      <w:r>
        <w:rPr>
          <w:rFonts w:hint="default" w:hAnsi="TimesNewRomanPSMT" w:eastAsia="TimesNewRomanPSMT" w:cs="TimesNewRomanPSMT" w:asciiTheme="minorAscii"/>
          <w:color w:val="231F20"/>
          <w:kern w:val="0"/>
          <w:sz w:val="21"/>
          <w:szCs w:val="21"/>
          <w:lang w:val="en-US" w:eastAsia="zh-CN" w:bidi="ar"/>
        </w:rPr>
        <w:t xml:space="preserve">2005; Shih, Adolph, and Liu, 2012).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firstLine="420" w:firstLineChars="0"/>
        <w:jc w:val="both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·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忠诚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-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能力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（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Loyalty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-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Competence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firstLine="420" w:firstLineChars="0"/>
        <w:jc w:val="both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以GDP增长为官员晋升的主要指标可能会导致裙带主义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、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腐败等问题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231F20"/>
          <w:kern w:val="0"/>
          <w:sz w:val="20"/>
          <w:szCs w:val="20"/>
          <w:lang w:eastAsia="zh-CN" w:bidi="ar"/>
        </w:rPr>
        <w:tab/>
      </w:r>
      <w:r>
        <w:rPr>
          <w:rFonts w:ascii="TimesNewRomanPSMT" w:hAnsi="TimesNewRomanPSMT" w:eastAsia="TimesNewRomanPSMT" w:cs="TimesNewRomanPSMT"/>
          <w:color w:val="231F20"/>
          <w:kern w:val="0"/>
          <w:sz w:val="20"/>
          <w:szCs w:val="20"/>
          <w:lang w:eastAsia="zh-CN" w:bidi="ar"/>
        </w:rPr>
        <w:tab/>
      </w:r>
      <w:r>
        <w:rPr>
          <w:rFonts w:ascii="TimesNewRomanPSMT" w:hAnsi="TimesNewRomanPSMT" w:eastAsia="TimesNewRomanPSMT" w:cs="TimesNewRomanPSMT"/>
          <w:color w:val="231F20"/>
          <w:kern w:val="0"/>
          <w:sz w:val="20"/>
          <w:szCs w:val="20"/>
          <w:lang w:eastAsia="zh-CN" w:bidi="ar"/>
        </w:rPr>
        <w:tab/>
      </w:r>
      <w:r>
        <w:rPr>
          <w:rFonts w:ascii="TimesNewRomanPSMT" w:hAnsi="TimesNewRomanPSMT" w:eastAsia="TimesNewRomanPSMT" w:cs="TimesNewRomanPSMT"/>
          <w:color w:val="231F20"/>
          <w:kern w:val="0"/>
          <w:sz w:val="20"/>
          <w:szCs w:val="20"/>
          <w:lang w:eastAsia="zh-CN" w:bidi="ar"/>
        </w:rPr>
        <w:t>（</w:t>
      </w:r>
      <w:r>
        <w:rPr>
          <w:rFonts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CN" w:bidi="ar"/>
        </w:rPr>
        <w:t xml:space="preserve">Pei, 2016; Shih, Adolph, and 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CN" w:bidi="ar"/>
        </w:rPr>
        <w:t>Liu, 2012)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考虑到可能的威胁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，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领导人可能会在官员的忠诚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-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能力之间作出权衡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对于职位低的官员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，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更关注“能力”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对于职位高的官员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，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更关注“忠诚”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省长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/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省委书记的晋升能最直接反应领导人的偏好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highlight w:val="yellow"/>
          <w:lang w:val="en-US" w:eastAsia="zh-Hans" w:bidi="ar"/>
        </w:rPr>
      </w:pP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highlight w:val="yellow"/>
          <w:lang w:eastAsia="zh-Hans" w:bidi="ar"/>
        </w:rPr>
        <w:t>·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highlight w:val="yellow"/>
          <w:lang w:val="en-US" w:eastAsia="zh-Hans" w:bidi="ar"/>
        </w:rPr>
        <w:t>对既有文献的反思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既有文献假设在不同时期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，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中央领导人的偏好是静态的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胡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、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赵时期的领导集团对促进经济发展的政策没有形成统一意见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 Bold" w:hAnsi="Times New Roman Bold" w:eastAsia="TimesNewRomanPSMT" w:cs="Times New Roman Bold"/>
          <w:b/>
          <w:bCs/>
          <w:color w:val="231F20"/>
          <w:kern w:val="0"/>
          <w:sz w:val="20"/>
          <w:szCs w:val="20"/>
          <w:lang w:val="en-US" w:eastAsia="zh-Hans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231F20"/>
          <w:kern w:val="0"/>
          <w:sz w:val="20"/>
          <w:szCs w:val="20"/>
          <w:lang w:val="en-US" w:eastAsia="zh-Hans" w:bidi="ar"/>
        </w:rPr>
        <w:t>江时期</w:t>
      </w:r>
      <w:r>
        <w:rPr>
          <w:rFonts w:hint="default" w:ascii="Times New Roman Bold" w:hAnsi="Times New Roman Bold" w:eastAsia="TimesNewRomanPSMT" w:cs="Times New Roman Bold"/>
          <w:b/>
          <w:bCs/>
          <w:color w:val="231F20"/>
          <w:kern w:val="0"/>
          <w:sz w:val="20"/>
          <w:szCs w:val="20"/>
          <w:lang w:eastAsia="zh-Hans" w:bidi="ar"/>
        </w:rPr>
        <w:t>，</w:t>
      </w:r>
      <w:r>
        <w:rPr>
          <w:rFonts w:hint="default" w:ascii="Times New Roman Bold" w:hAnsi="Times New Roman Bold" w:eastAsia="TimesNewRomanPSMT" w:cs="Times New Roman Bold"/>
          <w:b/>
          <w:bCs/>
          <w:color w:val="231F20"/>
          <w:kern w:val="0"/>
          <w:sz w:val="20"/>
          <w:szCs w:val="20"/>
          <w:lang w:val="en-US" w:eastAsia="zh-Hans" w:bidi="ar"/>
        </w:rPr>
        <w:t>经济发展不仅成为一项政策</w:t>
      </w:r>
      <w:r>
        <w:rPr>
          <w:rFonts w:hint="default" w:ascii="Times New Roman Bold" w:hAnsi="Times New Roman Bold" w:eastAsia="TimesNewRomanPSMT" w:cs="Times New Roman Bold"/>
          <w:b/>
          <w:bCs/>
          <w:color w:val="231F20"/>
          <w:kern w:val="0"/>
          <w:sz w:val="20"/>
          <w:szCs w:val="20"/>
          <w:lang w:eastAsia="zh-Hans" w:bidi="ar"/>
        </w:rPr>
        <w:t>，</w:t>
      </w:r>
      <w:r>
        <w:rPr>
          <w:rFonts w:hint="default" w:ascii="Times New Roman Bold" w:hAnsi="Times New Roman Bold" w:eastAsia="TimesNewRomanPSMT" w:cs="Times New Roman Bold"/>
          <w:b/>
          <w:bCs/>
          <w:color w:val="231F20"/>
          <w:kern w:val="0"/>
          <w:sz w:val="20"/>
          <w:szCs w:val="20"/>
          <w:lang w:val="en-US" w:eastAsia="zh-Hans" w:bidi="ar"/>
        </w:rPr>
        <w:t>也成为一项重要的政治任务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胡温时期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，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“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社会主义和谐社会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”“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科学发展观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”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等思想体现了对“唯GDP论”的反思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新时代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，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“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中国梦”“绿水青山就是金山银山”以及反腐败等政策偏好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</w:pP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对“晋升”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、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“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经济表现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eastAsia="zh-Hans" w:bidi="ar"/>
        </w:rPr>
        <w:t>”</w:t>
      </w:r>
      <w:r>
        <w:rPr>
          <w:rFonts w:hint="eastAsia" w:ascii="TimesNewRomanPSMT" w:hAnsi="TimesNewRomanPSMT" w:eastAsia="TimesNewRomanPSMT" w:cs="TimesNewRomanPSMT"/>
          <w:color w:val="231F20"/>
          <w:kern w:val="0"/>
          <w:sz w:val="20"/>
          <w:szCs w:val="20"/>
          <w:lang w:val="en-US" w:eastAsia="zh-Hans" w:bidi="ar"/>
        </w:rPr>
        <w:t>的测量标准不统一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数据不连续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对“经济表现”和“官员晋升”的衡量标准不统一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忽视了那些进入了“中央政治局”或“中央委员会”的官员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highlight w:val="yellow"/>
          <w:lang w:val="en-US" w:eastAsia="zh-Hans" w:bidi="ar"/>
        </w:rPr>
        <w:t>研究设计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highlight w:val="yellow"/>
          <w:lang w:val="en-US" w:eastAsia="zh-Hans" w:bidi="ar"/>
        </w:rPr>
        <w:t>数据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1978-2018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年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442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位省长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省委书记的职业变动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（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共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639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个样本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）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以及其任期内的GDP发展相关数据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根据不同的总书记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，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分为四个阶段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1981-1986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胡耀邦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 xml:space="preserve">；1990-2002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江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；2002-2012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胡温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；2012-2018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新时代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highlight w:val="yellow"/>
          <w:lang w:val="en-US" w:eastAsia="zh-Hans" w:bidi="ar"/>
        </w:rPr>
        <w:t>变量处理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因变量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官员职位变动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退出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：0——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退休或担任闲职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降级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：1——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副省长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省委书记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部长……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维持现状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：2——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不变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，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同级的国家机构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，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任其他省到省长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省委书记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晋升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：3——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任更高级的党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政官员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省长任省委书记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双重晋升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：4——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在同一职位和中央层级都得到晋升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Eg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 xml:space="preserve">.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省长任省委书记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，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同时成为中央委员会的成员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自变量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该省年度相对GDP增长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官员任职的年数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、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官方汇报的该省GDP增长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、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当年全国的GDP增长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控制变量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是否跟总书记有过共事的经历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年龄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民族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受教育水平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；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在职时长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是否入选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候选中央政治局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委员会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官员的意识形态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先进入仕途后入党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 w:bidi="ar"/>
        </w:rPr>
        <w:t>先入党后开始仕途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省级人均GDP、固定资产投资增长、出口额占省GDP的比重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cstheme="minorEastAsia"/>
          <w:sz w:val="21"/>
          <w:szCs w:val="21"/>
          <w:highlight w:val="yellow"/>
          <w:lang w:val="en-US" w:eastAsia="zh-Hans"/>
        </w:rPr>
      </w:pPr>
      <w:r>
        <w:rPr>
          <w:rFonts w:hint="default" w:asciiTheme="minorEastAsia" w:hAnsiTheme="minorEastAsia" w:cstheme="minorEastAsia"/>
          <w:sz w:val="21"/>
          <w:szCs w:val="21"/>
          <w:highlight w:val="yellow"/>
        </w:rPr>
        <w:t>·</w:t>
      </w:r>
      <w:r>
        <w:rPr>
          <w:rFonts w:hint="eastAsia" w:asciiTheme="minorEastAsia" w:hAnsiTheme="minorEastAsia" w:cstheme="minorEastAsia"/>
          <w:sz w:val="21"/>
          <w:szCs w:val="21"/>
          <w:highlight w:val="yellow"/>
          <w:lang w:val="en-US" w:eastAsia="zh-Hans"/>
        </w:rPr>
        <w:t>假设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:相对于其他领导人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江时代基于GDP增长的经济表现对于省级领导的职业成就更重要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a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改革开放时代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基于GDP增长的经济表现对每一任总书记领导下的省级领导都很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重要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highlight w:val="none"/>
          <w:lang w:eastAsia="zh-Han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198755</wp:posOffset>
            </wp:positionV>
            <wp:extent cx="3966845" cy="4070985"/>
            <wp:effectExtent l="0" t="0" r="20955" b="18415"/>
            <wp:wrapNone/>
            <wp:docPr id="2" name="图片 2" descr="截屏2022-03-08 下午5.1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3-08 下午5.14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H</w:t>
      </w:r>
      <w:r>
        <w:rPr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b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eastAsia="zh-Hans" w:bidi="ar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改革开放时代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基于GDP增长的经济表现对每一任总书记领导下的省级领导都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不重要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1"/>
          <w:szCs w:val="21"/>
          <w:highlight w:val="yellow"/>
          <w:lang w:val="en-US" w:eastAsia="zh-Hans"/>
        </w:rPr>
      </w:pPr>
      <w:r>
        <w:rPr>
          <w:rFonts w:hint="default" w:asciiTheme="minorEastAsia" w:hAnsiTheme="minorEastAsia" w:cstheme="minorEastAsia"/>
          <w:sz w:val="21"/>
          <w:szCs w:val="21"/>
          <w:highlight w:val="yellow"/>
          <w:lang w:eastAsia="zh-Hans"/>
        </w:rPr>
        <w:t>·</w:t>
      </w:r>
      <w:r>
        <w:rPr>
          <w:rFonts w:hint="eastAsia" w:asciiTheme="minorEastAsia" w:hAnsiTheme="minorEastAsia" w:cstheme="minorEastAsia"/>
          <w:sz w:val="21"/>
          <w:szCs w:val="21"/>
          <w:highlight w:val="yellow"/>
          <w:lang w:val="en-US" w:eastAsia="zh-Hans"/>
        </w:rPr>
        <w:t>实证检验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Hans"/>
        </w:rPr>
      </w:pPr>
      <w:r>
        <w:rPr>
          <w:sz w:val="21"/>
        </w:rPr>
        <w:tab/>
      </w:r>
      <w:r>
        <w:rPr>
          <w:rFonts w:hint="eastAsia"/>
          <w:sz w:val="21"/>
          <w:lang w:val="en-US" w:eastAsia="zh-Hans"/>
        </w:rPr>
        <w:t>Ordered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1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67945</wp:posOffset>
                </wp:positionV>
                <wp:extent cx="674370" cy="254000"/>
                <wp:effectExtent l="6350" t="6350" r="3048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4775" y="6527165"/>
                          <a:ext cx="6743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35pt;margin-top:5.35pt;height:20pt;width:53.1pt;z-index:251659264;mso-width-relative:page;mso-height-relative:page;" filled="f" stroked="t" coordsize="21600,21600" o:gfxdata="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qi5yotYAAAAJ&#10;AQAADwAAAAAAAAABACAAAAA4AAAAZHJzL2Rvd25yZXYueG1sUEsBAhQAFAAAAAgAh07iQHVXlMFB&#10;AgAATAQAAA4AAAAAAAAAAQAgAAAAOwEAAGRycy9lMm9Eb2MueG1sUEsFBgAAAAAGAAYAWQEAAO4F&#10;AAAAAA=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Hans"/>
        </w:rPr>
        <w:t>probit</w:t>
      </w:r>
      <w:r>
        <w:rPr>
          <w:rFonts w:hint="default"/>
          <w:sz w:val="21"/>
          <w:lang w:eastAsia="zh-Hans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1"/>
          <w:lang w:val="en-US" w:eastAsia="zh-Hans"/>
        </w:rPr>
      </w:pPr>
      <w:r>
        <w:rPr>
          <w:rFonts w:hint="eastAsia"/>
          <w:sz w:val="21"/>
          <w:lang w:val="en-US" w:eastAsia="zh-Hans"/>
        </w:rPr>
        <w:t>model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eastAsia="zh-Han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13970</wp:posOffset>
            </wp:positionV>
            <wp:extent cx="5944870" cy="3281680"/>
            <wp:effectExtent l="0" t="0" r="24130" b="20320"/>
            <wp:wrapTight wrapText="bothSides">
              <wp:wrapPolygon>
                <wp:start x="0" y="0"/>
                <wp:lineTo x="0" y="21399"/>
                <wp:lineTo x="21503" y="21399"/>
                <wp:lineTo x="21503" y="0"/>
                <wp:lineTo x="0" y="0"/>
              </wp:wrapPolygon>
            </wp:wrapTight>
            <wp:docPr id="5" name="图片 5" descr="截屏2022-03-08 下午5.1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3-08 下午5.17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Hans"/>
        </w:rPr>
        <w:t>横轴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该时期不同官员的经济表现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[-21, 7]</w:t>
      </w:r>
    </w:p>
    <w:p>
      <w:p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初步结论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支持原假设</w:t>
      </w:r>
    </w:p>
    <w:p>
      <w:pPr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进一步的检验</w:t>
      </w:r>
    </w:p>
    <w:p>
      <w:pPr>
        <w:numPr>
          <w:ilvl w:val="0"/>
          <w:numId w:val="2"/>
        </w:num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赵紫阳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华国锋时期</w:t>
      </w:r>
      <w:r>
        <w:rPr>
          <w:rFonts w:hint="eastAsia"/>
          <w:lang w:val="en-US" w:eastAsia="zh-Hans"/>
        </w:rPr>
        <w:drawing>
          <wp:inline distT="0" distB="0" distL="114300" distR="114300">
            <wp:extent cx="5274310" cy="1294765"/>
            <wp:effectExtent l="0" t="0" r="8890" b="635"/>
            <wp:docPr id="6" name="图片 6" descr="截屏2022-03-08 下午5.2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3-08 下午5.21.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江时期的稳健型检验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915670</wp:posOffset>
                </wp:positionV>
                <wp:extent cx="2121535" cy="207645"/>
                <wp:effectExtent l="6350" t="6350" r="3111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75pt;margin-top:72.1pt;height:16.35pt;width:167.05pt;z-index:251665408;mso-width-relative:page;mso-height-relative:page;" filled="f" stroked="t" coordsize="21600,21600" o:gfxdata="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TnqIc9cAAAALAQAADwAAAAAA&#10;AAABACAAAAA4AAAAZHJzL2Rvd25yZXYueG1sUEsBAhQAFAAAAAgAh07iQOjqB0c3AgAAQQQAAA4A&#10;AAAAAAAAAQAgAAAAPAEAAGRycy9lMm9Eb2MueG1sUEsFBgAAAAAGAAYAWQEAAOUFAAAAAA=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Han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216535</wp:posOffset>
            </wp:positionV>
            <wp:extent cx="3468370" cy="3672205"/>
            <wp:effectExtent l="0" t="0" r="11430" b="10795"/>
            <wp:wrapNone/>
            <wp:docPr id="7" name="图片 7" descr="截屏2022-03-08 下午5.2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3-08 下午5.25.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Hans"/>
        </w:rPr>
        <w:t>剔除曾在上海共事的样本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剔除曾经共事过的样本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重新对因变量赋值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支持原假设</w:t>
      </w:r>
    </w:p>
    <w:p>
      <w:pPr>
        <w:numPr>
          <w:ilvl w:val="0"/>
          <w:numId w:val="2"/>
        </w:numPr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胡温时代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新时代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重新衡量自变量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利用GDP年人均增长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1287780</wp:posOffset>
                </wp:positionV>
                <wp:extent cx="4389120" cy="301625"/>
                <wp:effectExtent l="6350" t="6350" r="241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2pt;margin-top:101.4pt;height:23.75pt;width:345.6pt;z-index:251673600;mso-width-relative:page;mso-height-relative:page;" filled="f" stroked="t" coordsize="21600,21600" o:gfxdata="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4SW43WAAAACwEAAA8AAAAAAAAA&#10;AQAgAAAAOAAAAGRycy9kb3ducmV2LnhtbFBLAQIUABQAAAAIAIdO4kAO2OzeNgIAAEMEAAAOAAAA&#10;AAAAAAEAIAAAADsBAABkcnMvZTJvRG9jLnhtbFBLBQYAAAAABgAGAFkBAADjBQAAAAA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Hans"/>
        </w:rPr>
        <w:drawing>
          <wp:inline distT="0" distB="0" distL="114300" distR="114300">
            <wp:extent cx="5633720" cy="1791335"/>
            <wp:effectExtent l="0" t="0" r="5080" b="12065"/>
            <wp:docPr id="10" name="图片 10" descr="截屏2022-03-08 下午5.29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03-08 下午5.29.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依然不显著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结论与未尽的问题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不同的经济发展背景和政策偏好会导致GDP增长对于省级领导人的晋升发挥不同程度的作用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相关文献应该对时代背景给予更多关注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其他指标的影响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环境治理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社会治理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反腐败……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省委书记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如何验证本文的结论</w:t>
      </w:r>
      <w:r>
        <w:rPr>
          <w:rFonts w:hint="default"/>
          <w:lang w:eastAsia="zh-Hans"/>
        </w:rPr>
        <w:t>？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illSansMTPro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712A9"/>
    <w:multiLevelType w:val="multilevel"/>
    <w:tmpl w:val="622712A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2720B5"/>
    <w:multiLevelType w:val="singleLevel"/>
    <w:tmpl w:val="622720B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0303"/>
    <w:rsid w:val="7CFEC389"/>
    <w:rsid w:val="7FE6B695"/>
    <w:rsid w:val="EFFF0303"/>
    <w:rsid w:val="F1E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2022-03-06T22:09:00Z</dcterms:created>
  <dc:creator>zhaohe</dc:creator>
  <cp:lastModifiedBy>zhaohe</cp:lastModifiedBy>
  <dcterms:modified xsi:type="dcterms:W3CDTF">2022-03-09T20:49:03Z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