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1E3A8A"/>
          <w:sz w:val="40"/>
        </w:rPr>
        <w:t>Meeting Minutes &amp; Action Item Intelligence Report</w:t>
      </w:r>
    </w:p>
    <w:p>
      <w:pPr>
        <w:spacing w:after="240"/>
      </w:pPr>
      <w:r>
        <w:rPr>
          <w:i/>
          <w:color w:val="475569"/>
          <w:sz w:val="23"/>
        </w:rPr>
        <w:t>Session: CSE Department – Agentic AI Workshop Planning &amp; Readiness Review</w:t>
        <w:br/>
      </w:r>
      <w:r>
        <w:rPr>
          <w:color w:val="475569"/>
          <w:sz w:val="19"/>
        </w:rPr>
        <w:t>Date: October 7, 2026 | Duration: 35 Mins | Mode: Hybrid (Department Conference Room &amp; Google Meet)</w:t>
      </w:r>
    </w:p>
    <w:p>
      <w:pPr>
        <w:spacing w:after="240"/>
        <w:pBdr>
          <w:bottom w:val="single" w:sz="16" w:space="1" w:color="1E3A8A"/>
        </w:pBdr>
      </w:pPr>
    </w:p>
    <w:tbl>
      <w:tblPr>
        <w:tblW w:type="auto" w:w="0"/>
        <w:jc w:val="center"/>
        <w:tblLayout w:type="fixed"/>
        <w:tblLook w:firstColumn="1" w:firstRow="1" w:lastColumn="0" w:lastRow="0" w:noHBand="0" w:noVBand="1" w:val="04A0"/>
      </w:tblPr>
      <w:tblGrid>
        <w:gridCol w:w="4680"/>
        <w:gridCol w:w="4680"/>
      </w:tblGrid>
      <w:tr>
        <w:tc>
          <w:tcPr>
            <w:tcW w:type="dxa" w:w="4680"/>
            <w:shd w:fill="F8FAFC"/>
            <w:tcMar>
              <w:top w:w="60" w:type="dxa"/>
              <w:bottom w:w="60" w:type="dxa"/>
              <w:left w:w="100" w:type="dxa"/>
              <w:right w:w="100" w:type="dxa"/>
            </w:tcMar>
            <w:tcBorders>
              <w:top w:val="none"/>
              <w:left w:val="none"/>
              <w:bottom w:val="single" w:sz="4" w:color="E2E8F0" w:space="0"/>
              <w:right w:val="none"/>
            </w:tcBorders>
          </w:tcPr>
          <w:p>
            <w:pPr>
              <w:spacing w:after="0"/>
            </w:pPr>
            <w:r>
              <w:rPr>
                <w:b/>
                <w:color w:val="1E3A8A"/>
                <w:sz w:val="19"/>
              </w:rPr>
              <w:t>Meeting Lead / Faculty Advisor:</w:t>
            </w:r>
            <w:r>
              <w:rPr>
                <w:sz w:val="19"/>
              </w:rPr>
              <w:t xml:space="preserve"> Mr. Khadersha (CSE Dept.)</w:t>
            </w:r>
          </w:p>
        </w:tc>
        <w:tc>
          <w:tcPr>
            <w:tcW w:type="dxa" w:w="4680"/>
            <w:shd w:fill="F8FAFC"/>
            <w:tcMar>
              <w:top w:w="60" w:type="dxa"/>
              <w:bottom w:w="60" w:type="dxa"/>
              <w:left w:w="100" w:type="dxa"/>
              <w:right w:w="100" w:type="dxa"/>
            </w:tcMar>
            <w:tcBorders>
              <w:top w:val="none"/>
              <w:left w:val="none"/>
              <w:bottom w:val="single" w:sz="4" w:color="E2E8F0" w:space="0"/>
              <w:right w:val="none"/>
            </w:tcBorders>
          </w:tcPr>
          <w:p>
            <w:pPr>
              <w:spacing w:after="0"/>
            </w:pPr>
            <w:r>
              <w:rPr>
                <w:b/>
                <w:color w:val="1E3A8A"/>
                <w:sz w:val="19"/>
              </w:rPr>
              <w:t>Student Lead / Coordinator:</w:t>
            </w:r>
            <w:r>
              <w:rPr>
                <w:sz w:val="19"/>
              </w:rPr>
              <w:t xml:space="preserve"> Patan Hashmi (261FB04031)</w:t>
            </w:r>
          </w:p>
        </w:tc>
      </w:tr>
      <w:tr>
        <w:tc>
          <w:tcPr>
            <w:tcW w:type="dxa" w:w="4680"/>
            <w:shd w:fill="F8FAFC"/>
            <w:tcMar>
              <w:top w:w="60" w:type="dxa"/>
              <w:bottom w:w="60" w:type="dxa"/>
              <w:left w:w="100" w:type="dxa"/>
              <w:right w:w="100" w:type="dxa"/>
            </w:tcMar>
            <w:tcBorders>
              <w:top w:val="none"/>
              <w:left w:val="none"/>
              <w:bottom w:val="single" w:sz="4" w:color="E2E8F0" w:space="0"/>
              <w:right w:val="none"/>
            </w:tcBorders>
          </w:tcPr>
          <w:p>
            <w:pPr>
              <w:spacing w:after="0"/>
            </w:pPr>
            <w:r>
              <w:rPr>
                <w:b/>
                <w:color w:val="1E3A8A"/>
                <w:sz w:val="19"/>
              </w:rPr>
              <w:t>Attendees Present:</w:t>
            </w:r>
            <w:r>
              <w:rPr>
                <w:sz w:val="19"/>
              </w:rPr>
              <w:t xml:space="preserve"> Dr. Arvind Ramanathan (Virtual), Priya Nair, Rohith K.</w:t>
            </w:r>
          </w:p>
        </w:tc>
        <w:tc>
          <w:tcPr>
            <w:tcW w:type="dxa" w:w="4680"/>
            <w:shd w:fill="F8FAFC"/>
            <w:tcMar>
              <w:top w:w="60" w:type="dxa"/>
              <w:bottom w:w="60" w:type="dxa"/>
              <w:left w:w="100" w:type="dxa"/>
              <w:right w:w="100" w:type="dxa"/>
            </w:tcMar>
            <w:tcBorders>
              <w:top w:val="none"/>
              <w:left w:val="none"/>
              <w:bottom w:val="single" w:sz="4" w:color="E2E8F0" w:space="0"/>
              <w:right w:val="none"/>
            </w:tcBorders>
          </w:tcPr>
          <w:p>
            <w:pPr>
              <w:spacing w:after="0"/>
            </w:pPr>
            <w:r>
              <w:rPr>
                <w:b/>
                <w:color w:val="1E3A8A"/>
                <w:sz w:val="19"/>
              </w:rPr>
              <w:t>Session Goal:</w:t>
            </w:r>
            <w:r>
              <w:rPr>
                <w:sz w:val="19"/>
              </w:rPr>
              <w:t xml:space="preserve"> Finalize logistics, compute cluster setup &amp; registration cutoff</w:t>
            </w:r>
          </w:p>
        </w:tc>
      </w:tr>
    </w:tbl>
    <w:p>
      <w:pPr>
        <w:spacing w:before="160"/>
      </w:pPr>
    </w:p>
    <w:p>
      <w:pPr>
        <w:spacing w:before="240" w:after="80"/>
      </w:pPr>
      <w:r>
        <w:rPr>
          <w:b/>
          <w:color w:val="1E3A8A"/>
          <w:sz w:val="26"/>
        </w:rPr>
        <w:t>1. Recorded Conversation Transcript (Sample)</w:t>
      </w:r>
    </w:p>
    <w:p>
      <w:pPr>
        <w:spacing w:after="80"/>
      </w:pPr>
      <w:r>
        <w:t>Verbatim transcript recorded and ingested via speech-to-text AI pipeline:</w:t>
      </w:r>
    </w:p>
    <w:tbl>
      <w:tblPr>
        <w:tblW w:type="auto" w:w="0"/>
        <w:jc w:val="center"/>
        <w:tblLayout w:type="fixed"/>
        <w:tblLook w:firstColumn="1" w:firstRow="1" w:lastColumn="0" w:lastRow="0" w:noHBand="0" w:noVBand="1" w:val="04A0"/>
      </w:tblPr>
      <w:tblGrid>
        <w:gridCol w:w="9360"/>
      </w:tblGrid>
      <w:tr>
        <w:tc>
          <w:tcPr>
            <w:tcW w:type="dxa" w:w="9360"/>
            <w:shd w:fill="F3F4F6"/>
            <w:tcMar>
              <w:top w:w="120" w:type="dxa"/>
              <w:bottom w:w="120" w:type="dxa"/>
              <w:left w:w="160" w:type="dxa"/>
              <w:right w:w="160" w:type="dxa"/>
            </w:tcMar>
            <w:tcBorders>
              <w:top w:val="none"/>
              <w:left w:val="single" w:sz="18" w:color="9CA3AF" w:space="0"/>
              <w:bottom w:val="none"/>
              <w:right w:val="none"/>
            </w:tcBorders>
            <w:tcMar>
              <w:top w:w="140" w:type="dxa"/>
              <w:bottom w:w="140" w:type="dxa"/>
              <w:left w:w="180" w:type="dxa"/>
              <w:right w:w="180" w:type="dxa"/>
            </w:tcMar>
          </w:tcPr>
          <w:p>
            <w:pPr>
              <w:spacing w:after="80"/>
            </w:pPr>
            <w:r>
              <w:rPr>
                <w:b/>
                <w:color w:val="1E3A8A"/>
                <w:sz w:val="19"/>
              </w:rPr>
              <w:t xml:space="preserve">Mr. Khadersha: </w:t>
            </w:r>
            <w:r>
              <w:rPr>
                <w:color w:val="1F2937"/>
                <w:sz w:val="19"/>
              </w:rPr>
              <w:t>Let's begin. Hashmi, I reviewed your proposal for the Agentic AI workshop scheduled for October 11th. We need to verify if the server environment in Lab 3 can support 50 simultaneous local model instances.</w:t>
            </w:r>
          </w:p>
          <w:p>
            <w:pPr>
              <w:spacing w:after="80"/>
            </w:pPr>
            <w:r>
              <w:rPr>
                <w:b/>
                <w:color w:val="1E3A8A"/>
                <w:sz w:val="19"/>
              </w:rPr>
              <w:t xml:space="preserve">Patan Hashmi: </w:t>
            </w:r>
            <w:r>
              <w:rPr>
                <w:color w:val="1F2937"/>
                <w:sz w:val="19"/>
              </w:rPr>
              <w:t>Thank you, sir. I spoke with the systems team. Running full quantized models locally on all 50 workstations will bottleneck memory. Dr. Arvind recommended provisioning containerized endpoints via our department's GPU server, and students will interface via lightweight browser notebooks.</w:t>
            </w:r>
          </w:p>
          <w:p>
            <w:pPr>
              <w:spacing w:after="80"/>
            </w:pPr>
            <w:r>
              <w:rPr>
                <w:b/>
                <w:color w:val="1E3A8A"/>
                <w:sz w:val="19"/>
              </w:rPr>
              <w:t xml:space="preserve">Dr. Arvind: </w:t>
            </w:r>
            <w:r>
              <w:rPr>
                <w:color w:val="1F2937"/>
                <w:sz w:val="19"/>
              </w:rPr>
              <w:t>Exactly. We'll issue pre-authenticated API tokens for a sandbox server cluster. That eliminates local setup friction and ensures hands-on exercises start immediately at 10:15 AM.</w:t>
            </w:r>
          </w:p>
          <w:p>
            <w:pPr>
              <w:spacing w:after="80"/>
            </w:pPr>
            <w:r>
              <w:rPr>
                <w:b/>
                <w:color w:val="1E3A8A"/>
                <w:sz w:val="19"/>
              </w:rPr>
              <w:t xml:space="preserve">Mr. Khadersha: </w:t>
            </w:r>
            <w:r>
              <w:rPr>
                <w:color w:val="1F2937"/>
                <w:sz w:val="19"/>
              </w:rPr>
              <w:t>That works well. What about registration numbers and certificate clearance?</w:t>
            </w:r>
          </w:p>
          <w:p>
            <w:pPr>
              <w:spacing w:after="80"/>
            </w:pPr>
            <w:r>
              <w:rPr>
                <w:b/>
                <w:color w:val="1E3A8A"/>
                <w:sz w:val="19"/>
              </w:rPr>
              <w:t xml:space="preserve">Patan Hashmi: </w:t>
            </w:r>
            <w:r>
              <w:rPr>
                <w:color w:val="1F2937"/>
                <w:sz w:val="19"/>
              </w:rPr>
              <w:t>We have 42 pre-registrations so far. We can cap it at 55 to prevent server overloading. Priya is managing the portal cutoff, and Rohith will coordinate with the office for printing accredited certificates.</w:t>
            </w:r>
          </w:p>
          <w:p>
            <w:pPr>
              <w:spacing w:after="80"/>
            </w:pPr>
            <w:r>
              <w:rPr>
                <w:b/>
                <w:color w:val="1E3A8A"/>
                <w:sz w:val="19"/>
              </w:rPr>
              <w:t xml:space="preserve">Mr. Khadersha: </w:t>
            </w:r>
            <w:r>
              <w:rPr>
                <w:color w:val="1F2937"/>
                <w:sz w:val="19"/>
              </w:rPr>
              <w:t>Approved. Finalize the test run on the GPU cluster by Friday, 5:00 PM, and circulate the prerequisite setup guide to registered participants by Saturday noon.</w:t>
            </w:r>
          </w:p>
        </w:tc>
      </w:tr>
    </w:tbl>
    <w:p>
      <w:pPr>
        <w:spacing w:before="120"/>
      </w:pPr>
    </w:p>
    <w:p>
      <w:pPr>
        <w:spacing w:before="240" w:after="80"/>
      </w:pPr>
      <w:r>
        <w:rPr>
          <w:b/>
          <w:color w:val="1E3A8A"/>
          <w:sz w:val="26"/>
        </w:rPr>
        <w:t>2. Executive Summary &amp; Meeting Synthesis</w:t>
      </w:r>
    </w:p>
    <w:tbl>
      <w:tblPr>
        <w:tblW w:type="auto" w:w="0"/>
        <w:jc w:val="center"/>
        <w:tblLayout w:type="fixed"/>
        <w:tblLook w:firstColumn="1" w:firstRow="1" w:lastColumn="0" w:lastRow="0" w:noHBand="0" w:noVBand="1" w:val="04A0"/>
      </w:tblPr>
      <w:tblGrid>
        <w:gridCol w:w="9360"/>
      </w:tblGrid>
      <w:tr>
        <w:tc>
          <w:tcPr>
            <w:tcW w:type="dxa" w:w="9360"/>
            <w:shd w:fill="EFF6FF"/>
            <w:tcBorders>
              <w:top w:val="none"/>
              <w:left w:val="single" w:sz="20" w:color="1E3A8A" w:space="0"/>
              <w:bottom w:val="none"/>
              <w:right w:val="none"/>
            </w:tcBorders>
          </w:tcPr>
          <w:p>
            <w:pPr>
              <w:spacing w:after="40"/>
            </w:pPr>
            <w:r>
              <w:rPr>
                <w:b/>
                <w:color w:val="1E3A8A"/>
                <w:sz w:val="20"/>
              </w:rPr>
              <w:t>KEY SYNTHESIS</w:t>
              <w:br/>
            </w:r>
            <w:r>
              <w:rPr>
                <w:sz w:val="21"/>
              </w:rPr>
              <w:t>The readiness review confirmed technical and logistical clearance for the Agentic AI Workshop on October 11, 2026. To resolve local hardware constraints in Lab 3, the workshop will utilize centralized containerized GPU endpoints with browser-based access. Capacity is officially capped at 55 seats, and all cluster dry runs must conclude by Friday.</w:t>
            </w:r>
          </w:p>
        </w:tc>
      </w:tr>
    </w:tbl>
    <w:p>
      <w:pPr>
        <w:spacing w:before="120"/>
      </w:pPr>
    </w:p>
    <w:p>
      <w:pPr>
        <w:spacing w:before="240" w:after="80"/>
      </w:pPr>
      <w:r>
        <w:rPr>
          <w:b/>
          <w:color w:val="1E3A8A"/>
          <w:sz w:val="26"/>
        </w:rPr>
        <w:t>3. Key Discussion Points &amp; Consensus</w:t>
      </w:r>
    </w:p>
    <w:p>
      <w:pPr>
        <w:pStyle w:val="ListBullet"/>
        <w:spacing w:after="60"/>
      </w:pPr>
      <w:r>
        <w:rPr>
          <w:b/>
          <w:color w:val="1E3A8A"/>
        </w:rPr>
        <w:t xml:space="preserve">Infrastructure Architecture: </w:t>
      </w:r>
      <w:r>
        <w:t>Discontinued local model execution on Lab 3 desktops to prevent system crashes; transitioned to centralized departmental GPU endpoints managed via sandbox tokens.</w:t>
      </w:r>
    </w:p>
    <w:p>
      <w:pPr>
        <w:pStyle w:val="ListBullet"/>
        <w:spacing w:after="60"/>
      </w:pPr>
      <w:r>
        <w:rPr>
          <w:b/>
          <w:color w:val="1E3A8A"/>
        </w:rPr>
        <w:t xml:space="preserve">Capacity &amp; Enrollment Cap: </w:t>
      </w:r>
      <w:r>
        <w:t>Agreed to enforce a strict upper limit of 55 participants (currently 42 enrolled) to prevent network congestion during live demonstrations.</w:t>
      </w:r>
    </w:p>
    <w:p>
      <w:pPr>
        <w:pStyle w:val="ListBullet"/>
        <w:spacing w:after="60"/>
      </w:pPr>
      <w:r>
        <w:rPr>
          <w:b/>
          <w:color w:val="1E3A8A"/>
        </w:rPr>
        <w:t xml:space="preserve">Student Onboarding Experience: </w:t>
      </w:r>
      <w:r>
        <w:t>Dr. Arvind emphasized zero-configuration participation: pre-configured notebooks will allow attendees to immediately begin workflow orchestration.</w:t>
      </w:r>
    </w:p>
    <w:p>
      <w:pPr>
        <w:pStyle w:val="ListBullet"/>
        <w:spacing w:after="60"/>
      </w:pPr>
      <w:r>
        <w:rPr>
          <w:b/>
          <w:color w:val="1E3A8A"/>
        </w:rPr>
        <w:t xml:space="preserve">Administrative Compliance: </w:t>
      </w:r>
      <w:r>
        <w:t>Formal authorization received from Mr. Khadersha; certificate template approved for post-session verification.</w:t>
      </w:r>
    </w:p>
    <w:p>
      <w:pPr>
        <w:spacing w:before="240" w:after="80"/>
      </w:pPr>
      <w:r>
        <w:rPr>
          <w:b/>
          <w:color w:val="1E3A8A"/>
          <w:sz w:val="26"/>
        </w:rPr>
        <w:t>4. Action Items &amp; Responsibility Matrix</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cantSplit/>
        </w:trPr>
        <w:tc>
          <w:tcPr>
            <w:tcW w:type="dxa" w:w="576"/>
            <w:shd w:fill="1E3A8A"/>
            <w:tcMar>
              <w:top w:w="80" w:type="dxa"/>
              <w:bottom w:w="80" w:type="dxa"/>
              <w:left w:w="100" w:type="dxa"/>
              <w:right w:w="100" w:type="dxa"/>
            </w:tcMar>
            <w:tcBorders>
              <w:top w:val="single" w:sz="6" w:color="CBD5E1" w:space="0"/>
              <w:left w:val="none"/>
              <w:bottom w:val="single" w:sz="6" w:color="CBD5E1" w:space="0"/>
              <w:right w:val="none"/>
            </w:tcBorders>
          </w:tcPr>
          <w:p>
            <w:pPr>
              <w:spacing w:after="0"/>
            </w:pPr>
            <w:r>
              <w:rPr>
                <w:b/>
                <w:color w:val="FFFFFF"/>
                <w:sz w:val="18"/>
              </w:rPr>
              <w:t>No.</w:t>
            </w:r>
          </w:p>
        </w:tc>
        <w:tc>
          <w:tcPr>
            <w:tcW w:type="dxa" w:w="3888"/>
            <w:shd w:fill="1E3A8A"/>
            <w:tcMar>
              <w:top w:w="80" w:type="dxa"/>
              <w:bottom w:w="80" w:type="dxa"/>
              <w:left w:w="100" w:type="dxa"/>
              <w:right w:w="100" w:type="dxa"/>
            </w:tcMar>
            <w:tcBorders>
              <w:top w:val="single" w:sz="6" w:color="CBD5E1" w:space="0"/>
              <w:left w:val="none"/>
              <w:bottom w:val="single" w:sz="6" w:color="CBD5E1" w:space="0"/>
              <w:right w:val="none"/>
            </w:tcBorders>
          </w:tcPr>
          <w:p>
            <w:pPr>
              <w:spacing w:after="0"/>
            </w:pPr>
            <w:r>
              <w:rPr>
                <w:b/>
                <w:color w:val="FFFFFF"/>
                <w:sz w:val="18"/>
              </w:rPr>
              <w:t>Action Item / Deliverable</w:t>
            </w:r>
          </w:p>
        </w:tc>
        <w:tc>
          <w:tcPr>
            <w:tcW w:type="dxa" w:w="1872"/>
            <w:shd w:fill="1E3A8A"/>
            <w:tcMar>
              <w:top w:w="80" w:type="dxa"/>
              <w:bottom w:w="80" w:type="dxa"/>
              <w:left w:w="100" w:type="dxa"/>
              <w:right w:w="100" w:type="dxa"/>
            </w:tcMar>
            <w:tcBorders>
              <w:top w:val="single" w:sz="6" w:color="CBD5E1" w:space="0"/>
              <w:left w:val="none"/>
              <w:bottom w:val="single" w:sz="6" w:color="CBD5E1" w:space="0"/>
              <w:right w:val="none"/>
            </w:tcBorders>
          </w:tcPr>
          <w:p>
            <w:pPr>
              <w:spacing w:after="0"/>
            </w:pPr>
            <w:r>
              <w:rPr>
                <w:b/>
                <w:color w:val="FFFFFF"/>
                <w:sz w:val="18"/>
              </w:rPr>
              <w:t>Owner / Assignee</w:t>
            </w:r>
          </w:p>
        </w:tc>
        <w:tc>
          <w:tcPr>
            <w:tcW w:type="dxa" w:w="1728"/>
            <w:shd w:fill="1E3A8A"/>
            <w:tcMar>
              <w:top w:w="80" w:type="dxa"/>
              <w:bottom w:w="80" w:type="dxa"/>
              <w:left w:w="100" w:type="dxa"/>
              <w:right w:w="100" w:type="dxa"/>
            </w:tcMar>
            <w:tcBorders>
              <w:top w:val="single" w:sz="6" w:color="CBD5E1" w:space="0"/>
              <w:left w:val="none"/>
              <w:bottom w:val="single" w:sz="6" w:color="CBD5E1" w:space="0"/>
              <w:right w:val="none"/>
            </w:tcBorders>
          </w:tcPr>
          <w:p>
            <w:pPr>
              <w:spacing w:after="0"/>
            </w:pPr>
            <w:r>
              <w:rPr>
                <w:b/>
                <w:color w:val="FFFFFF"/>
                <w:sz w:val="18"/>
              </w:rPr>
              <w:t>Deadline</w:t>
            </w:r>
          </w:p>
        </w:tc>
        <w:tc>
          <w:tcPr>
            <w:tcW w:type="dxa" w:w="1296"/>
            <w:shd w:fill="1E3A8A"/>
            <w:tcMar>
              <w:top w:w="80" w:type="dxa"/>
              <w:bottom w:w="80" w:type="dxa"/>
              <w:left w:w="100" w:type="dxa"/>
              <w:right w:w="100" w:type="dxa"/>
            </w:tcMar>
            <w:tcBorders>
              <w:top w:val="single" w:sz="6" w:color="CBD5E1" w:space="0"/>
              <w:left w:val="none"/>
              <w:bottom w:val="single" w:sz="6" w:color="CBD5E1" w:space="0"/>
              <w:right w:val="none"/>
            </w:tcBorders>
          </w:tcPr>
          <w:p>
            <w:pPr>
              <w:spacing w:after="0"/>
            </w:pPr>
            <w:r>
              <w:rPr>
                <w:b/>
                <w:color w:val="FFFFFF"/>
                <w:sz w:val="18"/>
              </w:rPr>
              <w:t>Status</w:t>
            </w:r>
          </w:p>
        </w:tc>
      </w:tr>
      <w:tr>
        <w:trPr>
          <w:cantSplit/>
        </w:trPr>
        <w:tc>
          <w:tcPr>
            <w:tcW w:type="dxa" w:w="576"/>
            <w:shd w:fill="F8FAFC"/>
            <w:tcMar>
              <w:top w:w="80" w:type="dxa"/>
              <w:bottom w:w="80" w:type="dxa"/>
              <w:left w:w="100" w:type="dxa"/>
              <w:right w:w="100" w:type="dxa"/>
            </w:tcMar>
            <w:tcBorders>
              <w:top w:val="none"/>
              <w:left w:val="none"/>
              <w:bottom w:val="single" w:sz="6" w:color="CBD5E1" w:space="0"/>
              <w:right w:val="none"/>
            </w:tcBorders>
          </w:tcPr>
          <w:p>
            <w:pPr>
              <w:spacing w:after="0"/>
            </w:pPr>
            <w:r>
              <w:rPr>
                <w:color w:val="1F2937"/>
                <w:sz w:val="18"/>
              </w:rPr>
              <w:t>1</w:t>
            </w:r>
          </w:p>
        </w:tc>
        <w:tc>
          <w:tcPr>
            <w:tcW w:type="dxa" w:w="3888"/>
            <w:shd w:fill="F8FAFC"/>
            <w:tcMar>
              <w:top w:w="80" w:type="dxa"/>
              <w:bottom w:w="80" w:type="dxa"/>
              <w:left w:w="100" w:type="dxa"/>
              <w:right w:w="100" w:type="dxa"/>
            </w:tcMar>
            <w:tcBorders>
              <w:top w:val="none"/>
              <w:left w:val="none"/>
              <w:bottom w:val="single" w:sz="6" w:color="CBD5E1" w:space="0"/>
              <w:right w:val="none"/>
            </w:tcBorders>
          </w:tcPr>
          <w:p>
            <w:pPr>
              <w:spacing w:after="0"/>
            </w:pPr>
            <w:r>
              <w:rPr>
                <w:color w:val="1F2937"/>
                <w:sz w:val="18"/>
              </w:rPr>
              <w:t>Conduct end-to-end stress test on GPU cluster &amp; sandbox tokens</w:t>
            </w:r>
          </w:p>
        </w:tc>
        <w:tc>
          <w:tcPr>
            <w:tcW w:type="dxa" w:w="1872"/>
            <w:shd w:fill="F8FAFC"/>
            <w:tcMar>
              <w:top w:w="80" w:type="dxa"/>
              <w:bottom w:w="80" w:type="dxa"/>
              <w:left w:w="100" w:type="dxa"/>
              <w:right w:w="100" w:type="dxa"/>
            </w:tcMar>
            <w:tcBorders>
              <w:top w:val="none"/>
              <w:left w:val="none"/>
              <w:bottom w:val="single" w:sz="6" w:color="CBD5E1" w:space="0"/>
              <w:right w:val="none"/>
            </w:tcBorders>
          </w:tcPr>
          <w:p>
            <w:pPr>
              <w:spacing w:after="0"/>
            </w:pPr>
            <w:r>
              <w:rPr>
                <w:color w:val="1F2937"/>
                <w:sz w:val="18"/>
              </w:rPr>
              <w:t>Patan Hashmi</w:t>
            </w:r>
          </w:p>
        </w:tc>
        <w:tc>
          <w:tcPr>
            <w:tcW w:type="dxa" w:w="1728"/>
            <w:shd w:fill="F8FAFC"/>
            <w:tcMar>
              <w:top w:w="80" w:type="dxa"/>
              <w:bottom w:w="80" w:type="dxa"/>
              <w:left w:w="100" w:type="dxa"/>
              <w:right w:w="100" w:type="dxa"/>
            </w:tcMar>
            <w:tcBorders>
              <w:top w:val="none"/>
              <w:left w:val="none"/>
              <w:bottom w:val="single" w:sz="6" w:color="CBD5E1" w:space="0"/>
              <w:right w:val="none"/>
            </w:tcBorders>
          </w:tcPr>
          <w:p>
            <w:pPr>
              <w:spacing w:after="0"/>
            </w:pPr>
            <w:r>
              <w:rPr>
                <w:color w:val="1F2937"/>
                <w:sz w:val="18"/>
              </w:rPr>
              <w:t>Oct 09 (Fri), 5:00 PM</w:t>
            </w:r>
          </w:p>
        </w:tc>
        <w:tc>
          <w:tcPr>
            <w:tcW w:type="dxa" w:w="1296"/>
            <w:shd w:fill="F8FAFC"/>
            <w:tcMar>
              <w:top w:w="80" w:type="dxa"/>
              <w:bottom w:w="80" w:type="dxa"/>
              <w:left w:w="100" w:type="dxa"/>
              <w:right w:w="100" w:type="dxa"/>
            </w:tcMar>
            <w:tcBorders>
              <w:top w:val="none"/>
              <w:left w:val="none"/>
              <w:bottom w:val="single" w:sz="6" w:color="CBD5E1" w:space="0"/>
              <w:right w:val="none"/>
            </w:tcBorders>
          </w:tcPr>
          <w:p>
            <w:pPr>
              <w:spacing w:after="0"/>
            </w:pPr>
            <w:r>
              <w:rPr>
                <w:color w:val="1F2937"/>
                <w:sz w:val="18"/>
              </w:rPr>
              <w:t>In Progress</w:t>
            </w:r>
          </w:p>
        </w:tc>
      </w:tr>
      <w:tr>
        <w:trPr>
          <w:cantSplit/>
        </w:trPr>
        <w:tc>
          <w:tcPr>
            <w:tcW w:type="dxa" w:w="576"/>
            <w:shd w:fill="FFFFFF"/>
            <w:tcMar>
              <w:top w:w="80" w:type="dxa"/>
              <w:bottom w:w="80" w:type="dxa"/>
              <w:left w:w="100" w:type="dxa"/>
              <w:right w:w="100" w:type="dxa"/>
            </w:tcMar>
            <w:tcBorders>
              <w:top w:val="none"/>
              <w:left w:val="none"/>
              <w:bottom w:val="single" w:sz="6" w:color="CBD5E1" w:space="0"/>
              <w:right w:val="none"/>
            </w:tcBorders>
          </w:tcPr>
          <w:p>
            <w:pPr>
              <w:spacing w:after="0"/>
            </w:pPr>
            <w:r>
              <w:rPr>
                <w:color w:val="1F2937"/>
                <w:sz w:val="18"/>
              </w:rPr>
              <w:t>2</w:t>
            </w:r>
          </w:p>
        </w:tc>
        <w:tc>
          <w:tcPr>
            <w:tcW w:type="dxa" w:w="3888"/>
            <w:shd w:fill="FFFFFF"/>
            <w:tcMar>
              <w:top w:w="80" w:type="dxa"/>
              <w:bottom w:w="80" w:type="dxa"/>
              <w:left w:w="100" w:type="dxa"/>
              <w:right w:w="100" w:type="dxa"/>
            </w:tcMar>
            <w:tcBorders>
              <w:top w:val="none"/>
              <w:left w:val="none"/>
              <w:bottom w:val="single" w:sz="6" w:color="CBD5E1" w:space="0"/>
              <w:right w:val="none"/>
            </w:tcBorders>
          </w:tcPr>
          <w:p>
            <w:pPr>
              <w:spacing w:after="0"/>
            </w:pPr>
            <w:r>
              <w:rPr>
                <w:color w:val="1F2937"/>
                <w:sz w:val="18"/>
              </w:rPr>
              <w:t>Close registration portal at 55 seats &amp; generate attendee roster</w:t>
            </w:r>
          </w:p>
        </w:tc>
        <w:tc>
          <w:tcPr>
            <w:tcW w:type="dxa" w:w="1872"/>
            <w:shd w:fill="FFFFFF"/>
            <w:tcMar>
              <w:top w:w="80" w:type="dxa"/>
              <w:bottom w:w="80" w:type="dxa"/>
              <w:left w:w="100" w:type="dxa"/>
              <w:right w:w="100" w:type="dxa"/>
            </w:tcMar>
            <w:tcBorders>
              <w:top w:val="none"/>
              <w:left w:val="none"/>
              <w:bottom w:val="single" w:sz="6" w:color="CBD5E1" w:space="0"/>
              <w:right w:val="none"/>
            </w:tcBorders>
          </w:tcPr>
          <w:p>
            <w:pPr>
              <w:spacing w:after="0"/>
            </w:pPr>
            <w:r>
              <w:rPr>
                <w:color w:val="1F2937"/>
                <w:sz w:val="18"/>
              </w:rPr>
              <w:t>Priya Nair</w:t>
            </w:r>
          </w:p>
        </w:tc>
        <w:tc>
          <w:tcPr>
            <w:tcW w:type="dxa" w:w="1728"/>
            <w:shd w:fill="FFFFFF"/>
            <w:tcMar>
              <w:top w:w="80" w:type="dxa"/>
              <w:bottom w:w="80" w:type="dxa"/>
              <w:left w:w="100" w:type="dxa"/>
              <w:right w:w="100" w:type="dxa"/>
            </w:tcMar>
            <w:tcBorders>
              <w:top w:val="none"/>
              <w:left w:val="none"/>
              <w:bottom w:val="single" w:sz="6" w:color="CBD5E1" w:space="0"/>
              <w:right w:val="none"/>
            </w:tcBorders>
          </w:tcPr>
          <w:p>
            <w:pPr>
              <w:spacing w:after="0"/>
            </w:pPr>
            <w:r>
              <w:rPr>
                <w:color w:val="1F2937"/>
                <w:sz w:val="18"/>
              </w:rPr>
              <w:t>Oct 09 (Fri), 11:59 PM</w:t>
            </w:r>
          </w:p>
        </w:tc>
        <w:tc>
          <w:tcPr>
            <w:tcW w:type="dxa" w:w="1296"/>
            <w:shd w:fill="FFFFFF"/>
            <w:tcMar>
              <w:top w:w="80" w:type="dxa"/>
              <w:bottom w:w="80" w:type="dxa"/>
              <w:left w:w="100" w:type="dxa"/>
              <w:right w:w="100" w:type="dxa"/>
            </w:tcMar>
            <w:tcBorders>
              <w:top w:val="none"/>
              <w:left w:val="none"/>
              <w:bottom w:val="single" w:sz="6" w:color="CBD5E1" w:space="0"/>
              <w:right w:val="none"/>
            </w:tcBorders>
          </w:tcPr>
          <w:p>
            <w:pPr>
              <w:spacing w:after="0"/>
            </w:pPr>
            <w:r>
              <w:rPr>
                <w:color w:val="1F2937"/>
                <w:sz w:val="18"/>
              </w:rPr>
              <w:t>Pending</w:t>
            </w:r>
          </w:p>
        </w:tc>
      </w:tr>
      <w:tr>
        <w:trPr>
          <w:cantSplit/>
        </w:trPr>
        <w:tc>
          <w:tcPr>
            <w:tcW w:type="dxa" w:w="576"/>
            <w:shd w:fill="F8FAFC"/>
            <w:tcMar>
              <w:top w:w="80" w:type="dxa"/>
              <w:bottom w:w="80" w:type="dxa"/>
              <w:left w:w="100" w:type="dxa"/>
              <w:right w:w="100" w:type="dxa"/>
            </w:tcMar>
            <w:tcBorders>
              <w:top w:val="none"/>
              <w:left w:val="none"/>
              <w:bottom w:val="single" w:sz="6" w:color="CBD5E1" w:space="0"/>
              <w:right w:val="none"/>
            </w:tcBorders>
          </w:tcPr>
          <w:p>
            <w:pPr>
              <w:spacing w:after="0"/>
            </w:pPr>
            <w:r>
              <w:rPr>
                <w:color w:val="1F2937"/>
                <w:sz w:val="18"/>
              </w:rPr>
              <w:t>3</w:t>
            </w:r>
          </w:p>
        </w:tc>
        <w:tc>
          <w:tcPr>
            <w:tcW w:type="dxa" w:w="3888"/>
            <w:shd w:fill="F8FAFC"/>
            <w:tcMar>
              <w:top w:w="80" w:type="dxa"/>
              <w:bottom w:w="80" w:type="dxa"/>
              <w:left w:w="100" w:type="dxa"/>
              <w:right w:w="100" w:type="dxa"/>
            </w:tcMar>
            <w:tcBorders>
              <w:top w:val="none"/>
              <w:left w:val="none"/>
              <w:bottom w:val="single" w:sz="6" w:color="CBD5E1" w:space="0"/>
              <w:right w:val="none"/>
            </w:tcBorders>
          </w:tcPr>
          <w:p>
            <w:pPr>
              <w:spacing w:after="0"/>
            </w:pPr>
            <w:r>
              <w:rPr>
                <w:color w:val="1F2937"/>
                <w:sz w:val="18"/>
              </w:rPr>
              <w:t>Distribute setup guide &amp; prerequisite Jupyter links via email</w:t>
            </w:r>
          </w:p>
        </w:tc>
        <w:tc>
          <w:tcPr>
            <w:tcW w:type="dxa" w:w="1872"/>
            <w:shd w:fill="F8FAFC"/>
            <w:tcMar>
              <w:top w:w="80" w:type="dxa"/>
              <w:bottom w:w="80" w:type="dxa"/>
              <w:left w:w="100" w:type="dxa"/>
              <w:right w:w="100" w:type="dxa"/>
            </w:tcMar>
            <w:tcBorders>
              <w:top w:val="none"/>
              <w:left w:val="none"/>
              <w:bottom w:val="single" w:sz="6" w:color="CBD5E1" w:space="0"/>
              <w:right w:val="none"/>
            </w:tcBorders>
          </w:tcPr>
          <w:p>
            <w:pPr>
              <w:spacing w:after="0"/>
            </w:pPr>
            <w:r>
              <w:rPr>
                <w:color w:val="1F2937"/>
                <w:sz w:val="18"/>
              </w:rPr>
              <w:t>Patan Hashmi</w:t>
            </w:r>
          </w:p>
        </w:tc>
        <w:tc>
          <w:tcPr>
            <w:tcW w:type="dxa" w:w="1728"/>
            <w:shd w:fill="F8FAFC"/>
            <w:tcMar>
              <w:top w:w="80" w:type="dxa"/>
              <w:bottom w:w="80" w:type="dxa"/>
              <w:left w:w="100" w:type="dxa"/>
              <w:right w:w="100" w:type="dxa"/>
            </w:tcMar>
            <w:tcBorders>
              <w:top w:val="none"/>
              <w:left w:val="none"/>
              <w:bottom w:val="single" w:sz="6" w:color="CBD5E1" w:space="0"/>
              <w:right w:val="none"/>
            </w:tcBorders>
          </w:tcPr>
          <w:p>
            <w:pPr>
              <w:spacing w:after="0"/>
            </w:pPr>
            <w:r>
              <w:rPr>
                <w:color w:val="1F2937"/>
                <w:sz w:val="18"/>
              </w:rPr>
              <w:t>Oct 10 (Sat), 12:00 PM</w:t>
            </w:r>
          </w:p>
        </w:tc>
        <w:tc>
          <w:tcPr>
            <w:tcW w:type="dxa" w:w="1296"/>
            <w:shd w:fill="F8FAFC"/>
            <w:tcMar>
              <w:top w:w="80" w:type="dxa"/>
              <w:bottom w:w="80" w:type="dxa"/>
              <w:left w:w="100" w:type="dxa"/>
              <w:right w:w="100" w:type="dxa"/>
            </w:tcMar>
            <w:tcBorders>
              <w:top w:val="none"/>
              <w:left w:val="none"/>
              <w:bottom w:val="single" w:sz="6" w:color="CBD5E1" w:space="0"/>
              <w:right w:val="none"/>
            </w:tcBorders>
          </w:tcPr>
          <w:p>
            <w:pPr>
              <w:spacing w:after="0"/>
            </w:pPr>
            <w:r>
              <w:rPr>
                <w:color w:val="1F2937"/>
                <w:sz w:val="18"/>
              </w:rPr>
              <w:t>Pending</w:t>
            </w:r>
          </w:p>
        </w:tc>
      </w:tr>
      <w:tr>
        <w:trPr>
          <w:cantSplit/>
        </w:trPr>
        <w:tc>
          <w:tcPr>
            <w:tcW w:type="dxa" w:w="576"/>
            <w:shd w:fill="FFFFFF"/>
            <w:tcMar>
              <w:top w:w="80" w:type="dxa"/>
              <w:bottom w:w="80" w:type="dxa"/>
              <w:left w:w="100" w:type="dxa"/>
              <w:right w:w="100" w:type="dxa"/>
            </w:tcMar>
            <w:tcBorders>
              <w:top w:val="none"/>
              <w:left w:val="none"/>
              <w:bottom w:val="single" w:sz="6" w:color="CBD5E1" w:space="0"/>
              <w:right w:val="none"/>
            </w:tcBorders>
          </w:tcPr>
          <w:p>
            <w:pPr>
              <w:spacing w:after="0"/>
            </w:pPr>
            <w:r>
              <w:rPr>
                <w:color w:val="1F2937"/>
                <w:sz w:val="18"/>
              </w:rPr>
              <w:t>4</w:t>
            </w:r>
          </w:p>
        </w:tc>
        <w:tc>
          <w:tcPr>
            <w:tcW w:type="dxa" w:w="3888"/>
            <w:shd w:fill="FFFFFF"/>
            <w:tcMar>
              <w:top w:w="80" w:type="dxa"/>
              <w:bottom w:w="80" w:type="dxa"/>
              <w:left w:w="100" w:type="dxa"/>
              <w:right w:w="100" w:type="dxa"/>
            </w:tcMar>
            <w:tcBorders>
              <w:top w:val="none"/>
              <w:left w:val="none"/>
              <w:bottom w:val="single" w:sz="6" w:color="CBD5E1" w:space="0"/>
              <w:right w:val="none"/>
            </w:tcBorders>
          </w:tcPr>
          <w:p>
            <w:pPr>
              <w:spacing w:after="0"/>
            </w:pPr>
            <w:r>
              <w:rPr>
                <w:color w:val="1F2937"/>
                <w:sz w:val="18"/>
              </w:rPr>
              <w:t>Submit participant roster to office for accredited certificates</w:t>
            </w:r>
          </w:p>
        </w:tc>
        <w:tc>
          <w:tcPr>
            <w:tcW w:type="dxa" w:w="1872"/>
            <w:shd w:fill="FFFFFF"/>
            <w:tcMar>
              <w:top w:w="80" w:type="dxa"/>
              <w:bottom w:w="80" w:type="dxa"/>
              <w:left w:w="100" w:type="dxa"/>
              <w:right w:w="100" w:type="dxa"/>
            </w:tcMar>
            <w:tcBorders>
              <w:top w:val="none"/>
              <w:left w:val="none"/>
              <w:bottom w:val="single" w:sz="6" w:color="CBD5E1" w:space="0"/>
              <w:right w:val="none"/>
            </w:tcBorders>
          </w:tcPr>
          <w:p>
            <w:pPr>
              <w:spacing w:after="0"/>
            </w:pPr>
            <w:r>
              <w:rPr>
                <w:color w:val="1F2937"/>
                <w:sz w:val="18"/>
              </w:rPr>
              <w:t>Rohith K.</w:t>
            </w:r>
          </w:p>
        </w:tc>
        <w:tc>
          <w:tcPr>
            <w:tcW w:type="dxa" w:w="1728"/>
            <w:shd w:fill="FFFFFF"/>
            <w:tcMar>
              <w:top w:w="80" w:type="dxa"/>
              <w:bottom w:w="80" w:type="dxa"/>
              <w:left w:w="100" w:type="dxa"/>
              <w:right w:w="100" w:type="dxa"/>
            </w:tcMar>
            <w:tcBorders>
              <w:top w:val="none"/>
              <w:left w:val="none"/>
              <w:bottom w:val="single" w:sz="6" w:color="CBD5E1" w:space="0"/>
              <w:right w:val="none"/>
            </w:tcBorders>
          </w:tcPr>
          <w:p>
            <w:pPr>
              <w:spacing w:after="0"/>
            </w:pPr>
            <w:r>
              <w:rPr>
                <w:color w:val="1F2937"/>
                <w:sz w:val="18"/>
              </w:rPr>
              <w:t>Oct 10 (Sat), 2:00 PM</w:t>
            </w:r>
          </w:p>
        </w:tc>
        <w:tc>
          <w:tcPr>
            <w:tcW w:type="dxa" w:w="1296"/>
            <w:shd w:fill="FFFFFF"/>
            <w:tcMar>
              <w:top w:w="80" w:type="dxa"/>
              <w:bottom w:w="80" w:type="dxa"/>
              <w:left w:w="100" w:type="dxa"/>
              <w:right w:w="100" w:type="dxa"/>
            </w:tcMar>
            <w:tcBorders>
              <w:top w:val="none"/>
              <w:left w:val="none"/>
              <w:bottom w:val="single" w:sz="6" w:color="CBD5E1" w:space="0"/>
              <w:right w:val="none"/>
            </w:tcBorders>
          </w:tcPr>
          <w:p>
            <w:pPr>
              <w:spacing w:after="0"/>
            </w:pPr>
            <w:r>
              <w:rPr>
                <w:color w:val="1F2937"/>
                <w:sz w:val="18"/>
              </w:rPr>
              <w:t>Pending</w:t>
            </w:r>
          </w:p>
        </w:tc>
      </w:tr>
      <w:tr>
        <w:trPr>
          <w:cantSplit/>
        </w:trPr>
        <w:tc>
          <w:tcPr>
            <w:tcW w:type="dxa" w:w="576"/>
            <w:shd w:fill="F8FAFC"/>
            <w:tcMar>
              <w:top w:w="80" w:type="dxa"/>
              <w:bottom w:w="80" w:type="dxa"/>
              <w:left w:w="100" w:type="dxa"/>
              <w:right w:w="100" w:type="dxa"/>
            </w:tcMar>
            <w:tcBorders>
              <w:top w:val="none"/>
              <w:left w:val="none"/>
              <w:bottom w:val="single" w:sz="6" w:color="CBD5E1" w:space="0"/>
              <w:right w:val="none"/>
            </w:tcBorders>
          </w:tcPr>
          <w:p>
            <w:pPr>
              <w:spacing w:after="0"/>
            </w:pPr>
            <w:r>
              <w:rPr>
                <w:color w:val="1F2937"/>
                <w:sz w:val="18"/>
              </w:rPr>
              <w:t>5</w:t>
            </w:r>
          </w:p>
        </w:tc>
        <w:tc>
          <w:tcPr>
            <w:tcW w:type="dxa" w:w="3888"/>
            <w:shd w:fill="F8FAFC"/>
            <w:tcMar>
              <w:top w:w="80" w:type="dxa"/>
              <w:bottom w:w="80" w:type="dxa"/>
              <w:left w:w="100" w:type="dxa"/>
              <w:right w:w="100" w:type="dxa"/>
            </w:tcMar>
            <w:tcBorders>
              <w:top w:val="none"/>
              <w:left w:val="none"/>
              <w:bottom w:val="single" w:sz="6" w:color="CBD5E1" w:space="0"/>
              <w:right w:val="none"/>
            </w:tcBorders>
          </w:tcPr>
          <w:p>
            <w:pPr>
              <w:spacing w:after="0"/>
            </w:pPr>
            <w:r>
              <w:rPr>
                <w:color w:val="1F2937"/>
                <w:sz w:val="18"/>
              </w:rPr>
              <w:t>Seminar hall AV setup, projector check &amp; audio testing</w:t>
            </w:r>
          </w:p>
        </w:tc>
        <w:tc>
          <w:tcPr>
            <w:tcW w:type="dxa" w:w="1872"/>
            <w:shd w:fill="F8FAFC"/>
            <w:tcMar>
              <w:top w:w="80" w:type="dxa"/>
              <w:bottom w:w="80" w:type="dxa"/>
              <w:left w:w="100" w:type="dxa"/>
              <w:right w:w="100" w:type="dxa"/>
            </w:tcMar>
            <w:tcBorders>
              <w:top w:val="none"/>
              <w:left w:val="none"/>
              <w:bottom w:val="single" w:sz="6" w:color="CBD5E1" w:space="0"/>
              <w:right w:val="none"/>
            </w:tcBorders>
          </w:tcPr>
          <w:p>
            <w:pPr>
              <w:spacing w:after="0"/>
            </w:pPr>
            <w:r>
              <w:rPr>
                <w:color w:val="1F2937"/>
                <w:sz w:val="18"/>
              </w:rPr>
              <w:t>Student Committee</w:t>
            </w:r>
          </w:p>
        </w:tc>
        <w:tc>
          <w:tcPr>
            <w:tcW w:type="dxa" w:w="1728"/>
            <w:shd w:fill="F8FAFC"/>
            <w:tcMar>
              <w:top w:w="80" w:type="dxa"/>
              <w:bottom w:w="80" w:type="dxa"/>
              <w:left w:w="100" w:type="dxa"/>
              <w:right w:w="100" w:type="dxa"/>
            </w:tcMar>
            <w:tcBorders>
              <w:top w:val="none"/>
              <w:left w:val="none"/>
              <w:bottom w:val="single" w:sz="6" w:color="CBD5E1" w:space="0"/>
              <w:right w:val="none"/>
            </w:tcBorders>
          </w:tcPr>
          <w:p>
            <w:pPr>
              <w:spacing w:after="0"/>
            </w:pPr>
            <w:r>
              <w:rPr>
                <w:color w:val="1F2937"/>
                <w:sz w:val="18"/>
              </w:rPr>
              <w:t>Oct 11 (Sun), 8:30 AM</w:t>
            </w:r>
          </w:p>
        </w:tc>
        <w:tc>
          <w:tcPr>
            <w:tcW w:type="dxa" w:w="1296"/>
            <w:shd w:fill="F8FAFC"/>
            <w:tcMar>
              <w:top w:w="80" w:type="dxa"/>
              <w:bottom w:w="80" w:type="dxa"/>
              <w:left w:w="100" w:type="dxa"/>
              <w:right w:w="100" w:type="dxa"/>
            </w:tcMar>
            <w:tcBorders>
              <w:top w:val="none"/>
              <w:left w:val="none"/>
              <w:bottom w:val="single" w:sz="6" w:color="CBD5E1" w:space="0"/>
              <w:right w:val="none"/>
            </w:tcBorders>
          </w:tcPr>
          <w:p>
            <w:pPr>
              <w:spacing w:after="0"/>
            </w:pPr>
            <w:r>
              <w:rPr>
                <w:color w:val="1F2937"/>
                <w:sz w:val="18"/>
              </w:rPr>
              <w:t>Scheduled</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00"/>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