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f587b240d414054"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7c50d882325940c8"/>
                    <a:stretch>
                      <a:fillRect/>
                    </a:stretch>
                  </pic:blipFill>
                  <pic:spPr>
                    <a:xfrm>
                      <a:off x="0" y="0"/>
                      <a:ext cx="7560000" cy="10692000"/>
                    </a:xfrm>
                    <a:prstGeom prst="rect"/>
                  </pic:spPr>
                </pic:pic>
              </a:graphicData>
            </a:graphic>
          </wp:anchor>
        </w:drawing>
      </w:r>
    </w:p>
    <w:p>
      <w:pPr>
        <w:spacing w:before="4800"/>
      </w:pPr>
      <w:r/>
    </w:p>
    <w:p>
      <w:pPr>
        <w:spacing w:after="200"/>
        <w:ind w:left="1200" w:right="1200"/>
      </w:pPr>
      <w:r>
        <w:rPr>
          <w:rFonts w:ascii="Calibri" w:hAnsi="Calibri" w:eastAsia="Microsoft YaHei"/>
          <w:b/>
          <w:color w:val="FFFFFF"/>
          <w:spacing w:val="40"/>
          <w:sz w:val="80"/>
        </w:rPr>
        <w:t>WxVinBot</w:t>
      </w:r>
    </w:p>
    <w:p>
      <w:pPr>
        <w:spacing w:after="400"/>
        <w:ind w:left="1200" w:right="1200"/>
      </w:pPr>
      <w:r>
        <w:rPr>
          <w:rFonts w:ascii="Calibri" w:hAnsi="Calibri" w:eastAsia="Microsoft YaHei"/>
          <w:color w:val="63B3ED"/>
          <w:spacing w:val="20"/>
          <w:sz w:val="44"/>
        </w:rPr>
        <w:t>微信车架号智能识别系统</w:t>
      </w:r>
    </w:p>
    <w:p>
      <w:pPr>
        <w:spacing w:after="3000"/>
        <w:ind w:left="1200" w:right="1200"/>
      </w:pPr>
      <w:r>
        <w:rPr>
          <w:rFonts w:ascii="Calibri" w:hAnsi="Calibri" w:eastAsia="Microsoft YaHei"/>
          <w:color w:val="BEE3F8"/>
          <w:sz w:val="28"/>
        </w:rPr>
        <w:t>系统使用说明手册</w:t>
      </w:r>
    </w:p>
    <w:p>
      <w:pPr>
        <w:ind w:left="1200"/>
      </w:pPr>
      <w:r>
        <w:rPr>
          <w:rFonts w:ascii="Calibri" w:hAnsi="Calibri" w:eastAsia="Microsoft YaHei"/>
          <w:color w:val="90CDF4"/>
          <w:sz w:val="20"/>
        </w:rPr>
        <w:t>汽车配件行业智能化解决方案  |  V1.0</w:t>
      </w:r>
    </w:p>
    <w:p>
      <w:pPr>
        <w:sectPr>
          <w:type w:val="nextPage"/>
          <w:pgSz w:w="11906" w:h="16838"/>
          <w:pgMar w:top="0" w:right="0" w:bottom="0" w:left="0" w:header="0" w:footer="0"/>
          <w:titlePg/>
        </w:sectPr>
      </w:pPr>
    </w:p>
    <w:p>
      <w:pPr>
        <w:pStyle w:val="Heading1"/>
      </w:pPr>
      <w:r>
        <w:t>目录</w:t>
      </w:r>
      <w:bookmarkStart w:name="_Toc000" w:id="1"/>
      <w:bookmarkEnd w:id="1"/>
    </w:p>
    <w:p>
      <w:pPr>
        <w:spacing w:after="300"/>
      </w:pPr>
      <w:r>
        <w:rPr>
          <w:rFonts w:ascii="Calibri" w:hAnsi="Calibri" w:eastAsia="Microsoft YaHei"/>
          <w:color w:val="718096"/>
          <w:sz w:val="18"/>
        </w:rPr>
        <w:t>右键目录，选择“更新域”刷新页码</w:t>
      </w:r>
    </w:p>
    <w:p>
      <w:r>
        <w:fldChar w:fldCharType="begin"/>
      </w:r>
      <w:r>
        <w:instrText xml:space="preserve"> TOC \o "1-3" \h \z \u </w:instrText>
      </w:r>
      <w:r>
        <w:fldChar w:fldCharType="separate"/>
      </w:r>
    </w:p>
    <w:p>
      <w:pPr>
        <w:pStyle w:val="TOC1"/>
      </w:pPr>
      <w:r>
        <w:t>一、系统概述</w:t>
      </w:r>
      <w:r>
        <w:tab/>
      </w:r>
      <w:r>
        <w:t>3</w:t>
      </w:r>
    </w:p>
    <w:p>
      <w:pPr>
        <w:pStyle w:val="TOC1"/>
      </w:pPr>
      <w:r>
        <w:t>二、登录系统</w:t>
      </w:r>
      <w:r>
        <w:tab/>
      </w:r>
      <w:r>
        <w:t>4</w:t>
      </w:r>
    </w:p>
    <w:p>
      <w:pPr>
        <w:pStyle w:val="TOC1"/>
      </w:pPr>
      <w:r>
        <w:t>三、数据看板</w:t>
      </w:r>
      <w:r>
        <w:tab/>
      </w:r>
      <w:r>
        <w:t>5</w:t>
      </w:r>
    </w:p>
    <w:p>
      <w:pPr>
        <w:pStyle w:val="TOC1"/>
      </w:pPr>
      <w:r>
        <w:t>四、系统管理</w:t>
      </w:r>
      <w:r>
        <w:tab/>
      </w:r>
      <w:r>
        <w:t>6</w:t>
      </w:r>
    </w:p>
    <w:p>
      <w:pPr>
        <w:pStyle w:val="TOC2"/>
      </w:pPr>
      <w:r>
        <w:t>4.1 接口配置</w:t>
      </w:r>
      <w:r>
        <w:tab/>
      </w:r>
      <w:r>
        <w:t>6</w:t>
      </w:r>
    </w:p>
    <w:p>
      <w:pPr>
        <w:pStyle w:val="TOC2"/>
      </w:pPr>
      <w:r>
        <w:t>4.2 用户管理</w:t>
      </w:r>
      <w:r>
        <w:tab/>
      </w:r>
      <w:r>
        <w:t>7</w:t>
      </w:r>
    </w:p>
    <w:p>
      <w:pPr>
        <w:pStyle w:val="TOC2"/>
      </w:pPr>
      <w:r>
        <w:t>4.3 日志管理</w:t>
      </w:r>
      <w:r>
        <w:tab/>
      </w:r>
      <w:r>
        <w:t>8</w:t>
      </w:r>
    </w:p>
    <w:p>
      <w:pPr>
        <w:pStyle w:val="TOC2"/>
      </w:pPr>
      <w:r>
        <w:t>4.4 微信管理</w:t>
      </w:r>
      <w:r>
        <w:tab/>
      </w:r>
      <w:r>
        <w:t>9</w:t>
      </w:r>
    </w:p>
    <w:p>
      <w:pPr>
        <w:pStyle w:val="TOC1"/>
      </w:pPr>
      <w:r>
        <w:t>五、车型配置</w:t>
      </w:r>
      <w:r>
        <w:tab/>
      </w:r>
      <w:r>
        <w:t>10</w:t>
      </w:r>
    </w:p>
    <w:p>
      <w:pPr>
        <w:pStyle w:val="TOC2"/>
      </w:pPr>
      <w:r>
        <w:t>5.1 群聊配置</w:t>
      </w:r>
      <w:r>
        <w:tab/>
      </w:r>
      <w:r>
        <w:t>10</w:t>
      </w:r>
    </w:p>
    <w:p>
      <w:pPr>
        <w:pStyle w:val="TOC2"/>
      </w:pPr>
      <w:r>
        <w:t>5.2 车型品牌管理</w:t>
      </w:r>
      <w:r>
        <w:tab/>
      </w:r>
      <w:r>
        <w:t>11</w:t>
      </w:r>
    </w:p>
    <w:p>
      <w:pPr>
        <w:pStyle w:val="TOC1"/>
      </w:pPr>
      <w:r>
        <w:t>六、厂群管理</w:t>
      </w:r>
      <w:r>
        <w:tab/>
      </w:r>
      <w:r>
        <w:t>12</w:t>
      </w:r>
    </w:p>
    <w:p>
      <w:pPr>
        <w:pStyle w:val="TOC2"/>
      </w:pPr>
      <w:r>
        <w:t>6.1 群管理</w:t>
      </w:r>
      <w:r>
        <w:tab/>
      </w:r>
      <w:r>
        <w:t>12</w:t>
      </w:r>
    </w:p>
    <w:p>
      <w:pPr>
        <w:pStyle w:val="TOC2"/>
      </w:pPr>
      <w:r>
        <w:t>6.2 通知配置</w:t>
      </w:r>
      <w:r>
        <w:tab/>
      </w:r>
      <w:r>
        <w:t>13</w:t>
      </w:r>
    </w:p>
    <w:p>
      <w:pPr>
        <w:pStyle w:val="TOC2"/>
      </w:pPr>
      <w:r>
        <w:t>6.3 车架号记录</w:t>
      </w:r>
      <w:r>
        <w:tab/>
      </w:r>
      <w:r>
        <w:t>14</w:t>
      </w:r>
    </w:p>
    <w:p>
      <w:pPr>
        <w:pStyle w:val="TOC1"/>
      </w:pPr>
      <w:r>
        <w:t>七、数据统计</w:t>
      </w:r>
      <w:r>
        <w:tab/>
      </w:r>
      <w:r>
        <w:t>15</w:t>
      </w:r>
    </w:p>
    <w:p>
      <w:pPr>
        <w:pStyle w:val="TOC1"/>
      </w:pPr>
      <w:r>
        <w:t>八、日常使用流程</w:t>
      </w:r>
      <w:r>
        <w:tab/>
      </w:r>
      <w:r>
        <w:t>16</w:t>
      </w:r>
    </w:p>
    <w:p>
      <w:pPr>
        <w:pStyle w:val="TOC1"/>
      </w:pPr>
      <w:r>
        <w:t>九、常见问题</w:t>
      </w:r>
      <w:r>
        <w:tab/>
      </w:r>
      <w:r>
        <w:t>17</w:t>
      </w:r>
    </w:p>
    <w:p>
      <w:r>
        <w:fldChar w:fldCharType="end"/>
      </w:r>
    </w:p>
    <w:p>
      <w:pPr>
        <w:sectPr>
          <w:type w:val="nextPage"/>
          <w:pgSz w:w="11906" w:h="16838"/>
          <w:pgMar w:top="1800" w:right="1440" w:bottom="1440" w:left="1440" w:header="720" w:footer="720"/>
        </w:sectPr>
      </w:pPr>
    </w:p>
    <w:p>
      <w:pPr>
        <w:pStyle w:val="Heading1"/>
      </w:pPr>
      <w:r>
        <w:t>一、系统概述</w:t>
      </w:r>
      <w:bookmarkStart w:name="_Toc001" w:id="2"/>
      <w:bookmarkEnd w:id="2"/>
    </w:p>
    <w:p>
      <w:r>
        <w:t>WxVinBot是一款专为汽车配件行业打造的微信智能机器人系统，通过先进的AI技术自动识别群聊中的车架号（VIN）图片，快速查询车型信息，并智能推送至供应商进行报价。</w:t>
      </w:r>
    </w:p>
    <w:p>
      <w:r>
        <w:t>系统支持多群管理、关键词触发通知、工作时间控制等高级功能，大幅提升汽配行业的工作效率。</w:t>
      </w:r>
    </w:p>
    <w:p>
      <w:pPr>
        <w:pStyle w:val="Heading2"/>
      </w:pPr>
      <w:r>
        <w:t>核心功能</w:t>
      </w:r>
    </w:p>
    <w:p>
      <w:pPr>
        <w:numPr>
          <w:ilvl w:val="0"/>
          <w:numId w:val="1"/>
        </w:numPr>
        <w:ind w:firstLine="0"/>
      </w:pPr>
      <w:r>
        <w:t>智能VIN识别：基于多模态大模型，自动识别图片中的17位车架号</w:t>
      </w:r>
    </w:p>
    <w:p>
      <w:pPr>
        <w:numPr>
          <w:ilvl w:val="0"/>
          <w:numId w:val="1"/>
        </w:numPr>
        <w:ind w:firstLine="0"/>
      </w:pPr>
      <w:r>
        <w:t>车型信息查询：实时查询车辆品牌、型号、发动机、排量等详细信息</w:t>
      </w:r>
    </w:p>
    <w:p>
      <w:pPr>
        <w:numPr>
          <w:ilvl w:val="0"/>
          <w:numId w:val="1"/>
        </w:numPr>
        <w:ind w:firstLine="0"/>
      </w:pPr>
      <w:r>
        <w:t>自动报价推送：识别成功后自动@供应商和客服，推送报价请求</w:t>
      </w:r>
    </w:p>
    <w:p>
      <w:pPr>
        <w:numPr>
          <w:ilvl w:val="0"/>
          <w:numId w:val="1"/>
        </w:numPr>
        <w:ind w:firstLine="0"/>
      </w:pPr>
      <w:r>
        <w:t>关键词触发：支持报价/发货/成交关键词检测，自动通知相关人员</w:t>
      </w:r>
    </w:p>
    <w:p>
      <w:pPr>
        <w:numPr>
          <w:ilvl w:val="0"/>
          <w:numId w:val="1"/>
        </w:numPr>
        <w:ind w:firstLine="0"/>
      </w:pPr>
      <w:r>
        <w:t>多群管理：支持数百个微信群的同时监听和管理</w:t>
      </w:r>
    </w:p>
    <w:p>
      <w:pPr>
        <w:numPr>
          <w:ilvl w:val="0"/>
          <w:numId w:val="1"/>
        </w:numPr>
        <w:ind w:firstLine="0"/>
      </w:pPr>
      <w:r>
        <w:t>数据统计：完整的询价记录、成交统计、数据分析</w:t>
      </w:r>
    </w:p>
    <w:p>
      <w:pPr>
        <w:pStyle w:val="Heading1"/>
      </w:pPr>
      <w:r>
        <w:t>二、登录系统</w:t>
      </w:r>
      <w:bookmarkStart w:name="_Toc002" w:id="3"/>
      <w:bookmarkEnd w:id="3"/>
    </w:p>
    <w:p>
      <w:r>
        <w:t>打开浏览器，输入系统地址访问登录页面。系统默认管理员账号为admin，密码为admin123。首次登录后请立即修改密码以确保安全。</w:t>
      </w:r>
    </w:p>
    <w:p>
      <w:r>
        <w:t>登录页面包含以下元素：用户名输入框、密码输入框、验证码输入框、记住密码选项和登录按钮。输入正确的凭证后点击登录即可进入系统主界面。</w:t>
      </w:r>
    </w:p>
    <w:p>
      <w:pPr>
        <w:keepNext/>
        <w:spacing w:before="200" w:after="80"/>
        <w:ind w:firstLine="0"/>
        <w:jc w:val="center"/>
      </w:pPr>
      <w:r>
        <w:drawing>
          <wp:inline distT="0" distB="0" distL="0" distR="0">
            <wp:extent cx="5040000" cy="2999737"/>
            <wp:effectExtent l="0" t="0" r="0" b="0"/>
            <wp:docPr id="2" name="登录页面"/>
            <wp:cNvGraphicFramePr>
              <a:graphicFrameLocks noChangeAspect="1"/>
            </wp:cNvGraphicFramePr>
            <a:graphic>
              <a:graphicData uri="http://schemas.openxmlformats.org/drawingml/2006/picture">
                <pic:pic>
                  <pic:nvPicPr>
                    <pic:cNvPr id="0" name="登录页面.png"/>
                    <pic:cNvPicPr/>
                  </pic:nvPicPr>
                  <pic:blipFill>
                    <a:blip r:embed="R1891a3b458c4413f"/>
                    <a:stretch>
                      <a:fillRect/>
                    </a:stretch>
                  </pic:blipFill>
                  <pic:spPr>
                    <a:xfrm>
                      <a:off x="0" y="0"/>
                      <a:ext cx="5040000" cy="2999737"/>
                    </a:xfrm>
                    <a:prstGeom prst="rect"/>
                  </pic:spPr>
                </pic:pic>
              </a:graphicData>
            </a:graphic>
          </wp:inline>
        </w:drawing>
      </w:r>
    </w:p>
    <w:p>
      <w:pPr>
        <w:pStyle w:val="Caption"/>
      </w:pPr>
      <w:r>
        <w:t>图1：系统登录页面</w:t>
      </w:r>
    </w:p>
    <w:p>
      <w:pPr>
        <w:pStyle w:val="Heading1"/>
      </w:pPr>
      <w:r>
        <w:t>三、数据看板</w:t>
      </w:r>
      <w:bookmarkStart w:name="_Toc003" w:id="4"/>
      <w:bookmarkEnd w:id="4"/>
    </w:p>
    <w:p>
      <w:r>
        <w:t>登录成功后进入数据看板首页，该页面以视觉化方式展示系统的核心运营数据，帮助管理员快速了解业务状况。</w:t>
      </w:r>
    </w:p>
    <w:p>
      <w:pPr>
        <w:pStyle w:val="Heading2"/>
      </w:pPr>
      <w:r>
        <w:t>核心指标卡片</w:t>
      </w:r>
    </w:p>
    <w:p>
      <w:r>
        <w:t>页面顶部展示六个核心指标卡片：数据库车辆总数、本月新增、本周新增、今日新增、群聊数量和LLM识别成功率。每个卡片均显示较上期变化百分比，便于趋势分析。</w:t>
      </w:r>
    </w:p>
    <w:p>
      <w:pPr>
        <w:keepNext/>
        <w:spacing w:before="200" w:after="80"/>
        <w:ind w:firstLine="0"/>
        <w:jc w:val="center"/>
      </w:pPr>
      <w:r>
        <w:drawing>
          <wp:inline distT="0" distB="0" distL="0" distR="0">
            <wp:extent cx="5400000" cy="3221082"/>
            <wp:effectExtent l="0" t="0" r="0" b="0"/>
            <wp:docPr id="3" name="数据看板上部"/>
            <wp:cNvGraphicFramePr>
              <a:graphicFrameLocks noChangeAspect="1"/>
            </wp:cNvGraphicFramePr>
            <a:graphic>
              <a:graphicData uri="http://schemas.openxmlformats.org/drawingml/2006/picture">
                <pic:pic>
                  <pic:nvPicPr>
                    <pic:cNvPr id="0" name="数据看板上部.png"/>
                    <pic:cNvPicPr/>
                  </pic:nvPicPr>
                  <pic:blipFill>
                    <a:blip r:embed="R03ca7b42a9af4570"/>
                    <a:stretch>
                      <a:fillRect/>
                    </a:stretch>
                  </pic:blipFill>
                  <pic:spPr>
                    <a:xfrm>
                      <a:off x="0" y="0"/>
                      <a:ext cx="5400000" cy="3221082"/>
                    </a:xfrm>
                    <a:prstGeom prst="rect"/>
                  </pic:spPr>
                </pic:pic>
              </a:graphicData>
            </a:graphic>
          </wp:inline>
        </w:drawing>
      </w:r>
    </w:p>
    <w:p>
      <w:pPr>
        <w:pStyle w:val="Caption"/>
      </w:pPr>
      <w:r>
        <w:t>图2：数据看板上部 - 核心指标与统计图表</w:t>
      </w:r>
    </w:p>
    <w:p>
      <w:pPr>
        <w:pStyle w:val="Heading2"/>
      </w:pPr>
      <w:r>
        <w:t>统计图表与记录</w:t>
      </w:r>
    </w:p>
    <w:p>
      <w:r>
        <w:t>页面下部包含排量分布统计（饼图）、新增趋势（近30天折线图）、热门车型排行表和最近识别记录列表。这些数据帮助管理员全面掌握车型识别业务动态。</w:t>
      </w:r>
    </w:p>
    <w:p>
      <w:pPr>
        <w:keepNext/>
        <w:spacing w:before="200" w:after="80"/>
        <w:ind w:firstLine="0"/>
        <w:jc w:val="center"/>
      </w:pPr>
      <w:r>
        <w:drawing>
          <wp:inline distT="0" distB="0" distL="0" distR="0">
            <wp:extent cx="5400000" cy="3190371"/>
            <wp:effectExtent l="0" t="0" r="0" b="0"/>
            <wp:docPr id="4" name="数据看板下部"/>
            <wp:cNvGraphicFramePr>
              <a:graphicFrameLocks noChangeAspect="1"/>
            </wp:cNvGraphicFramePr>
            <a:graphic>
              <a:graphicData uri="http://schemas.openxmlformats.org/drawingml/2006/picture">
                <pic:pic>
                  <pic:nvPicPr>
                    <pic:cNvPr id="0" name="数据看板下部.png"/>
                    <pic:cNvPicPr/>
                  </pic:nvPicPr>
                  <pic:blipFill>
                    <a:blip r:embed="R652848df5a134e4d"/>
                    <a:stretch>
                      <a:fillRect/>
                    </a:stretch>
                  </pic:blipFill>
                  <pic:spPr>
                    <a:xfrm>
                      <a:off x="0" y="0"/>
                      <a:ext cx="5400000" cy="3190371"/>
                    </a:xfrm>
                    <a:prstGeom prst="rect"/>
                  </pic:spPr>
                </pic:pic>
              </a:graphicData>
            </a:graphic>
          </wp:inline>
        </w:drawing>
      </w:r>
    </w:p>
    <w:p>
      <w:pPr>
        <w:pStyle w:val="Caption"/>
      </w:pPr>
      <w:r>
        <w:t>图3：数据看板下部 - 统计图表与记录列表</w:t>
      </w:r>
    </w:p>
    <w:p>
      <w:pPr>
        <w:pStyle w:val="Heading1"/>
      </w:pPr>
      <w:r>
        <w:t>四、系统管理</w:t>
      </w:r>
      <w:bookmarkStart w:name="_Toc004" w:id="5"/>
      <w:bookmarkEnd w:id="5"/>
    </w:p>
    <w:p>
      <w:r>
        <w:t>系统管理模块是整个平台的核心配置中心，包含接口配置、用户管理、日志管理、微信管理和账户管理五个子模块。</w:t>
      </w:r>
    </w:p>
    <w:p>
      <w:pPr>
        <w:pStyle w:val="Heading2"/>
      </w:pPr>
      <w:r>
        <w:t>4.1 接口配置</w:t>
      </w:r>
    </w:p>
    <w:p>
      <w:r>
        <w:t>接口配置页面用于管理系统调用的各类API接口，包括LLM配置、VIN接口、数据库配置和千寻微信配置。</w:t>
      </w:r>
    </w:p>
    <w:p>
      <w:r>
        <w:t>LLM配置支持多个大语言模型，如Kimi、豆包等。每个配置包含配置名称、API Key、API地址、模型名称、状态等信息。可设置默认模型，系统优先使用默认配置进行VIN识别。</w:t>
      </w:r>
    </w:p>
    <w:p>
      <w:pPr>
        <w:keepNext/>
        <w:spacing w:before="200" w:after="80"/>
        <w:ind w:firstLine="0"/>
        <w:jc w:val="center"/>
      </w:pPr>
      <w:r>
        <w:drawing>
          <wp:inline distT="0" distB="0" distL="0" distR="0">
            <wp:extent cx="5400000" cy="3200500"/>
            <wp:effectExtent l="0" t="0" r="0" b="0"/>
            <wp:docPr id="5" name="接口配置"/>
            <wp:cNvGraphicFramePr>
              <a:graphicFrameLocks noChangeAspect="1"/>
            </wp:cNvGraphicFramePr>
            <a:graphic>
              <a:graphicData uri="http://schemas.openxmlformats.org/drawingml/2006/picture">
                <pic:pic>
                  <pic:nvPicPr>
                    <pic:cNvPr id="0" name="接口配置.png"/>
                    <pic:cNvPicPr/>
                  </pic:nvPicPr>
                  <pic:blipFill>
                    <a:blip r:embed="Rd4811819e6664cdf"/>
                    <a:stretch>
                      <a:fillRect/>
                    </a:stretch>
                  </pic:blipFill>
                  <pic:spPr>
                    <a:xfrm>
                      <a:off x="0" y="0"/>
                      <a:ext cx="5400000" cy="3200500"/>
                    </a:xfrm>
                    <a:prstGeom prst="rect"/>
                  </pic:spPr>
                </pic:pic>
              </a:graphicData>
            </a:graphic>
          </wp:inline>
        </w:drawing>
      </w:r>
    </w:p>
    <w:p>
      <w:pPr>
        <w:pStyle w:val="Caption"/>
      </w:pPr>
      <w:r>
        <w:t>图4：接口配置 - LLM配置列表</w:t>
      </w:r>
    </w:p>
    <w:p>
      <w:r>
        <w:t>点击“编辑”按钮可以修改配置信息，包括配置名称、API Key、API地址、模型名称、温度参数、最大Token、提示词模板等。提示词模板决定了AI识别VIN码的具体行为规则。</w:t>
      </w:r>
    </w:p>
    <w:p>
      <w:pPr>
        <w:keepNext/>
        <w:spacing w:before="200" w:after="80"/>
        <w:ind w:firstLine="0"/>
        <w:jc w:val="center"/>
      </w:pPr>
      <w:r>
        <w:drawing>
          <wp:inline distT="0" distB="0" distL="0" distR="0">
            <wp:extent cx="4680000" cy="2763526"/>
            <wp:effectExtent l="0" t="0" r="0" b="0"/>
            <wp:docPr id="6" name="编辑配置"/>
            <wp:cNvGraphicFramePr>
              <a:graphicFrameLocks noChangeAspect="1"/>
            </wp:cNvGraphicFramePr>
            <a:graphic>
              <a:graphicData uri="http://schemas.openxmlformats.org/drawingml/2006/picture">
                <pic:pic>
                  <pic:nvPicPr>
                    <pic:cNvPr id="0" name="编辑配置.png"/>
                    <pic:cNvPicPr/>
                  </pic:nvPicPr>
                  <pic:blipFill>
                    <a:blip r:embed="R5bed388edc9b4e7b"/>
                    <a:stretch>
                      <a:fillRect/>
                    </a:stretch>
                  </pic:blipFill>
                  <pic:spPr>
                    <a:xfrm>
                      <a:off x="0" y="0"/>
                      <a:ext cx="4680000" cy="2763526"/>
                    </a:xfrm>
                    <a:prstGeom prst="rect"/>
                  </pic:spPr>
                </pic:pic>
              </a:graphicData>
            </a:graphic>
          </wp:inline>
        </w:drawing>
      </w:r>
    </w:p>
    <w:p>
      <w:pPr>
        <w:pStyle w:val="Caption"/>
      </w:pPr>
      <w:r>
        <w:t>图5：编辑LLM配置弹窗</w:t>
      </w:r>
    </w:p>
    <w:p>
      <w:pPr>
        <w:pStyle w:val="Heading2"/>
      </w:pPr>
      <w:r>
        <w:t>4.2 用户管理</w:t>
      </w:r>
    </w:p>
    <w:p>
      <w:r>
        <w:t>用户管理页面用于管理系统的所有用户账号。支持添加新用户、编辑用户信息、重置密码、删除用户和启用/禁用用户账号。</w:t>
      </w:r>
    </w:p>
    <w:p>
      <w:r>
        <w:t>用户信息包括：用户昵称、登录账号、手机号码、邮箱账号、备注、创建时间和状态。可通过用户名或昵称搜索用户。</w:t>
      </w:r>
    </w:p>
    <w:p>
      <w:pPr>
        <w:keepNext/>
        <w:spacing w:before="200" w:after="80"/>
        <w:ind w:firstLine="0"/>
        <w:jc w:val="center"/>
      </w:pPr>
      <w:r>
        <w:drawing>
          <wp:inline distT="0" distB="0" distL="0" distR="0">
            <wp:extent cx="5400000" cy="3215009"/>
            <wp:effectExtent l="0" t="0" r="0" b="0"/>
            <wp:docPr id="7" name="用户管理"/>
            <wp:cNvGraphicFramePr>
              <a:graphicFrameLocks noChangeAspect="1"/>
            </wp:cNvGraphicFramePr>
            <a:graphic>
              <a:graphicData uri="http://schemas.openxmlformats.org/drawingml/2006/picture">
                <pic:pic>
                  <pic:nvPicPr>
                    <pic:cNvPr id="0" name="用户管理.png"/>
                    <pic:cNvPicPr/>
                  </pic:nvPicPr>
                  <pic:blipFill>
                    <a:blip r:embed="R6c3d4066a76f44c1"/>
                    <a:stretch>
                      <a:fillRect/>
                    </a:stretch>
                  </pic:blipFill>
                  <pic:spPr>
                    <a:xfrm>
                      <a:off x="0" y="0"/>
                      <a:ext cx="5400000" cy="3215009"/>
                    </a:xfrm>
                    <a:prstGeom prst="rect"/>
                  </pic:spPr>
                </pic:pic>
              </a:graphicData>
            </a:graphic>
          </wp:inline>
        </w:drawing>
      </w:r>
    </w:p>
    <w:p>
      <w:pPr>
        <w:pStyle w:val="Caption"/>
      </w:pPr>
      <w:r>
        <w:t>图6：用户管理页面</w:t>
      </w:r>
    </w:p>
    <w:p>
      <w:pPr>
        <w:pStyle w:val="Heading2"/>
      </w:pPr>
      <w:r>
        <w:t>4.3 日志管理</w:t>
      </w:r>
    </w:p>
    <w:p>
      <w:r>
        <w:t>日志管理页面记录了所有用户的登录和操作日志，包括用户昵称、IP地址、登录地点、操作系统、浏览器、登录时间和操作内容。</w:t>
      </w:r>
    </w:p>
    <w:p>
      <w:r>
        <w:t>支持按日期范围、用户、IP地址和操作类型进行筛选查询，便于安全审计和问题排查。</w:t>
      </w:r>
    </w:p>
    <w:p>
      <w:pPr>
        <w:keepNext/>
        <w:spacing w:before="200" w:after="80"/>
        <w:ind w:firstLine="0"/>
        <w:jc w:val="center"/>
      </w:pPr>
      <w:r>
        <w:drawing>
          <wp:inline distT="0" distB="0" distL="0" distR="0">
            <wp:extent cx="5400000" cy="3194915"/>
            <wp:effectExtent l="0" t="0" r="0" b="0"/>
            <wp:docPr id="8" name="日志管理"/>
            <wp:cNvGraphicFramePr>
              <a:graphicFrameLocks noChangeAspect="1"/>
            </wp:cNvGraphicFramePr>
            <a:graphic>
              <a:graphicData uri="http://schemas.openxmlformats.org/drawingml/2006/picture">
                <pic:pic>
                  <pic:nvPicPr>
                    <pic:cNvPr id="0" name="日志管理.png"/>
                    <pic:cNvPicPr/>
                  </pic:nvPicPr>
                  <pic:blipFill>
                    <a:blip r:embed="Rbb84e6723663439e"/>
                    <a:stretch>
                      <a:fillRect/>
                    </a:stretch>
                  </pic:blipFill>
                  <pic:spPr>
                    <a:xfrm>
                      <a:off x="0" y="0"/>
                      <a:ext cx="5400000" cy="3194915"/>
                    </a:xfrm>
                    <a:prstGeom prst="rect"/>
                  </pic:spPr>
                </pic:pic>
              </a:graphicData>
            </a:graphic>
          </wp:inline>
        </w:drawing>
      </w:r>
    </w:p>
    <w:p>
      <w:pPr>
        <w:pStyle w:val="Caption"/>
      </w:pPr>
      <w:r>
        <w:t>图7：日志管理页面</w:t>
      </w:r>
    </w:p>
    <w:p>
      <w:pPr>
        <w:pStyle w:val="Heading2"/>
      </w:pPr>
      <w:r>
        <w:t>4.4 微信管理</w:t>
      </w:r>
    </w:p>
    <w:p>
      <w:r>
        <w:t>微信管理页面用于管理系统绑定的微信账号。显示微信账号的WxID、微信昵称、头像、状态（已绑定/未绑定）和绑定时间。</w:t>
      </w:r>
    </w:p>
    <w:p>
      <w:r>
        <w:t>支持绑定新微信账号、刷新状态和解绑操作。微信账号是系统与微信群聊互联的基础，必须正确绑定才能正常接收群消息。</w:t>
      </w:r>
    </w:p>
    <w:p>
      <w:pPr>
        <w:keepNext/>
        <w:spacing w:before="200" w:after="80"/>
        <w:ind w:firstLine="0"/>
        <w:jc w:val="center"/>
      </w:pPr>
      <w:r>
        <w:drawing>
          <wp:inline distT="0" distB="0" distL="0" distR="0">
            <wp:extent cx="5400000" cy="3201440"/>
            <wp:effectExtent l="0" t="0" r="0" b="0"/>
            <wp:docPr id="9" name="微信管理"/>
            <wp:cNvGraphicFramePr>
              <a:graphicFrameLocks noChangeAspect="1"/>
            </wp:cNvGraphicFramePr>
            <a:graphic>
              <a:graphicData uri="http://schemas.openxmlformats.org/drawingml/2006/picture">
                <pic:pic>
                  <pic:nvPicPr>
                    <pic:cNvPr id="0" name="微信管理.png"/>
                    <pic:cNvPicPr/>
                  </pic:nvPicPr>
                  <pic:blipFill>
                    <a:blip r:embed="Rf5c1d4866fb946a1"/>
                    <a:stretch>
                      <a:fillRect/>
                    </a:stretch>
                  </pic:blipFill>
                  <pic:spPr>
                    <a:xfrm>
                      <a:off x="0" y="0"/>
                      <a:ext cx="5400000" cy="3201440"/>
                    </a:xfrm>
                    <a:prstGeom prst="rect"/>
                  </pic:spPr>
                </pic:pic>
              </a:graphicData>
            </a:graphic>
          </wp:inline>
        </w:drawing>
      </w:r>
    </w:p>
    <w:p>
      <w:pPr>
        <w:pStyle w:val="Caption"/>
      </w:pPr>
      <w:r>
        <w:t>图8：微信管理页面</w:t>
      </w:r>
    </w:p>
    <w:p>
      <w:pPr>
        <w:pStyle w:val="Heading1"/>
      </w:pPr>
      <w:r>
        <w:t>五、车型配置</w:t>
      </w:r>
      <w:bookmarkStart w:name="_Toc005" w:id="6"/>
      <w:bookmarkEnd w:id="6"/>
    </w:p>
    <w:p>
      <w:r>
        <w:t>车型配置模块用于管理系统支持的车型信息和群聊与车型的关联关系，包括群聊配置和车型品牌管理两个子模块。</w:t>
      </w:r>
    </w:p>
    <w:p>
      <w:pPr>
        <w:pStyle w:val="Heading2"/>
      </w:pPr>
      <w:r>
        <w:t>5.1 群聊配置</w:t>
      </w:r>
    </w:p>
    <w:p>
      <w:r>
        <w:t>群聊配置页面列出了当前微信账号所在的所有群聊，包含群聊名称、群ID、同步时间、配置状态和操作按钮。点击“同步群聊信息”可从微信获取最新的群列表。</w:t>
      </w:r>
    </w:p>
    <w:p>
      <w:r>
        <w:t>群聊配置状态分为“已配置”和“未配置”两种。已配置的群可以进行详细配置，包括设置专属客服和绑定车型供应商。</w:t>
      </w:r>
    </w:p>
    <w:p>
      <w:pPr>
        <w:keepNext/>
        <w:spacing w:before="200" w:after="80"/>
        <w:ind w:firstLine="0"/>
        <w:jc w:val="center"/>
      </w:pPr>
      <w:r>
        <w:drawing>
          <wp:inline distT="0" distB="0" distL="0" distR="0">
            <wp:extent cx="5400000" cy="3208205"/>
            <wp:effectExtent l="0" t="0" r="0" b="0"/>
            <wp:docPr id="10" name="群聊配置"/>
            <wp:cNvGraphicFramePr>
              <a:graphicFrameLocks noChangeAspect="1"/>
            </wp:cNvGraphicFramePr>
            <a:graphic>
              <a:graphicData uri="http://schemas.openxmlformats.org/drawingml/2006/picture">
                <pic:pic>
                  <pic:nvPicPr>
                    <pic:cNvPr id="0" name="群聊配置.png"/>
                    <pic:cNvPicPr/>
                  </pic:nvPicPr>
                  <pic:blipFill>
                    <a:blip r:embed="Rd2032204236f473d"/>
                    <a:stretch>
                      <a:fillRect/>
                    </a:stretch>
                  </pic:blipFill>
                  <pic:spPr>
                    <a:xfrm>
                      <a:off x="0" y="0"/>
                      <a:ext cx="5400000" cy="3208205"/>
                    </a:xfrm>
                    <a:prstGeom prst="rect"/>
                  </pic:spPr>
                </pic:pic>
              </a:graphicData>
            </a:graphic>
          </wp:inline>
        </w:drawing>
      </w:r>
    </w:p>
    <w:p>
      <w:pPr>
        <w:pStyle w:val="Caption"/>
      </w:pPr>
      <w:r>
        <w:t>图9：群聊配置页面</w:t>
      </w:r>
    </w:p>
    <w:p>
      <w:r>
        <w:t>点击“配置”按钮打开配置弹窗，可以设置以下内容：</w:t>
      </w:r>
    </w:p>
    <w:p>
      <w:pPr>
        <w:numPr>
          <w:ilvl w:val="0"/>
          <w:numId w:val="1"/>
        </w:numPr>
        <w:ind w:firstLine="0"/>
      </w:pPr>
      <w:r>
        <w:t>专属客服：为该群指定专属客服人员，当有询价时会自动@客服</w:t>
      </w:r>
    </w:p>
    <w:p>
      <w:pPr>
        <w:numPr>
          <w:ilvl w:val="0"/>
          <w:numId w:val="1"/>
        </w:numPr>
        <w:ind w:firstLine="0"/>
      </w:pPr>
      <w:r>
        <w:t>车型供应商绑定：为不同车型品牌绑定对应的供应商，支持一个车型绑定多个供应商</w:t>
      </w:r>
    </w:p>
    <w:p>
      <w:pPr>
        <w:keepNext/>
        <w:spacing w:before="200" w:after="80"/>
        <w:ind w:firstLine="0"/>
        <w:jc w:val="center"/>
      </w:pPr>
      <w:r>
        <w:drawing>
          <wp:inline distT="0" distB="0" distL="0" distR="0">
            <wp:extent cx="4680000" cy="2782821"/>
            <wp:effectExtent l="0" t="0" r="0" b="0"/>
            <wp:docPr id="11" name="群聊配置弹窗"/>
            <wp:cNvGraphicFramePr>
              <a:graphicFrameLocks noChangeAspect="1"/>
            </wp:cNvGraphicFramePr>
            <a:graphic>
              <a:graphicData uri="http://schemas.openxmlformats.org/drawingml/2006/picture">
                <pic:pic>
                  <pic:nvPicPr>
                    <pic:cNvPr id="0" name="群聊配置弹窗.png"/>
                    <pic:cNvPicPr/>
                  </pic:nvPicPr>
                  <pic:blipFill>
                    <a:blip r:embed="R2c6b5ca8e0244e3d"/>
                    <a:stretch>
                      <a:fillRect/>
                    </a:stretch>
                  </pic:blipFill>
                  <pic:spPr>
                    <a:xfrm>
                      <a:off x="0" y="0"/>
                      <a:ext cx="4680000" cy="2782821"/>
                    </a:xfrm>
                    <a:prstGeom prst="rect"/>
                  </pic:spPr>
                </pic:pic>
              </a:graphicData>
            </a:graphic>
          </wp:inline>
        </w:drawing>
      </w:r>
    </w:p>
    <w:p>
      <w:pPr>
        <w:pStyle w:val="Caption"/>
      </w:pPr>
      <w:r>
        <w:t>图10：群聊配置弹窗 - 客服与供应商绑定</w:t>
      </w:r>
    </w:p>
    <w:p>
      <w:pPr>
        <w:pStyle w:val="Heading2"/>
      </w:pPr>
      <w:r>
        <w:t>5.2 车型品牌管理</w:t>
      </w:r>
    </w:p>
    <w:p>
      <w:r>
        <w:t>车型品牌管理页面用于维护系统支持的车型列表。支持搜索、新增、编辑和删除车型操作。</w:t>
      </w:r>
    </w:p>
    <w:p>
      <w:r>
        <w:t>新增车型时需要填写：车型名称、品牌、车系、排量和年份。这些信息用于VIN识别后的车型匹配和展示。</w:t>
      </w:r>
    </w:p>
    <w:p>
      <w:pPr>
        <w:keepNext/>
        <w:spacing w:before="200" w:after="80"/>
        <w:ind w:firstLine="0"/>
        <w:jc w:val="center"/>
      </w:pPr>
      <w:r>
        <w:drawing>
          <wp:inline distT="0" distB="0" distL="0" distR="0">
            <wp:extent cx="5400000" cy="3201440"/>
            <wp:effectExtent l="0" t="0" r="0" b="0"/>
            <wp:docPr id="12" name="车型品牌管理"/>
            <wp:cNvGraphicFramePr>
              <a:graphicFrameLocks noChangeAspect="1"/>
            </wp:cNvGraphicFramePr>
            <a:graphic>
              <a:graphicData uri="http://schemas.openxmlformats.org/drawingml/2006/picture">
                <pic:pic>
                  <pic:nvPicPr>
                    <pic:cNvPr id="0" name="车型品牌管理.png"/>
                    <pic:cNvPicPr/>
                  </pic:nvPicPr>
                  <pic:blipFill>
                    <a:blip r:embed="Rdbc273e959ea4403"/>
                    <a:stretch>
                      <a:fillRect/>
                    </a:stretch>
                  </pic:blipFill>
                  <pic:spPr>
                    <a:xfrm>
                      <a:off x="0" y="0"/>
                      <a:ext cx="5400000" cy="3201440"/>
                    </a:xfrm>
                    <a:prstGeom prst="rect"/>
                  </pic:spPr>
                </pic:pic>
              </a:graphicData>
            </a:graphic>
          </wp:inline>
        </w:drawing>
      </w:r>
    </w:p>
    <w:p>
      <w:pPr>
        <w:pStyle w:val="Caption"/>
      </w:pPr>
      <w:r>
        <w:t>图11：车型品牌管理页面与新增车型弹窗</w:t>
      </w:r>
    </w:p>
    <w:p>
      <w:pPr>
        <w:pStyle w:val="Heading1"/>
      </w:pPr>
      <w:r>
        <w:t>六、厂群管理</w:t>
      </w:r>
      <w:bookmarkStart w:name="_Toc006" w:id="7"/>
      <w:bookmarkEnd w:id="7"/>
    </w:p>
    <w:p>
      <w:r>
        <w:t>厂群管理模块是系统的核心业务模块，包含群管理、通知配置和车架号记录三个子模块。</w:t>
      </w:r>
    </w:p>
    <w:p>
      <w:pPr>
        <w:pStyle w:val="Heading2"/>
      </w:pPr>
      <w:r>
        <w:t>6.1 群管理</w:t>
      </w:r>
    </w:p>
    <w:p>
      <w:r>
        <w:t>群管理页面列出了系统中所有监听的微信群，包含群名称、群ID、成员数、状态、创建时间和操作按钮。</w:t>
      </w:r>
    </w:p>
    <w:p>
      <w:r>
        <w:t>支持以下操作：添加群、编辑群信息、通知配置、删除群、自动获取微信群。每个群可以独立设置启用/禁用状态，禁用的群不会接收和处理消息。</w:t>
      </w:r>
    </w:p>
    <w:p>
      <w:pPr>
        <w:keepNext/>
        <w:spacing w:before="200" w:after="80"/>
        <w:ind w:firstLine="0"/>
        <w:jc w:val="center"/>
      </w:pPr>
      <w:r>
        <w:drawing>
          <wp:inline distT="0" distB="0" distL="0" distR="0">
            <wp:extent cx="5400000" cy="3211952"/>
            <wp:effectExtent l="0" t="0" r="0" b="0"/>
            <wp:docPr id="13" name="群管理"/>
            <wp:cNvGraphicFramePr>
              <a:graphicFrameLocks noChangeAspect="1"/>
            </wp:cNvGraphicFramePr>
            <a:graphic>
              <a:graphicData uri="http://schemas.openxmlformats.org/drawingml/2006/picture">
                <pic:pic>
                  <pic:nvPicPr>
                    <pic:cNvPr id="0" name="群管理.png"/>
                    <pic:cNvPicPr/>
                  </pic:nvPicPr>
                  <pic:blipFill>
                    <a:blip r:embed="R2f3f21ef4de14cd0"/>
                    <a:stretch>
                      <a:fillRect/>
                    </a:stretch>
                  </pic:blipFill>
                  <pic:spPr>
                    <a:xfrm>
                      <a:off x="0" y="0"/>
                      <a:ext cx="5400000" cy="3211952"/>
                    </a:xfrm>
                    <a:prstGeom prst="rect"/>
                  </pic:spPr>
                </pic:pic>
              </a:graphicData>
            </a:graphic>
          </wp:inline>
        </w:drawing>
      </w:r>
    </w:p>
    <w:p>
      <w:pPr>
        <w:pStyle w:val="Caption"/>
      </w:pPr>
      <w:r>
        <w:t>图12：群管理页面</w:t>
      </w:r>
    </w:p>
    <w:p>
      <w:pPr>
        <w:pStyle w:val="Heading2"/>
      </w:pPr>
      <w:r>
        <w:t>6.2 通知配置</w:t>
      </w:r>
    </w:p>
    <w:p>
      <w:r>
        <w:t>通知配置弹窗用于设置群的各类通知规则，包括：</w:t>
      </w:r>
    </w:p>
    <w:p>
      <w:pPr>
        <w:numPr>
          <w:ilvl w:val="0"/>
          <w:numId w:val="1"/>
        </w:numPr>
        <w:ind w:firstLine="0"/>
      </w:pPr>
      <w:r>
        <w:t>询价通知：当检测到VIN图片时触发的通知</w:t>
      </w:r>
    </w:p>
    <w:p>
      <w:pPr>
        <w:numPr>
          <w:ilvl w:val="0"/>
          <w:numId w:val="1"/>
        </w:numPr>
        <w:ind w:firstLine="0"/>
      </w:pPr>
      <w:r>
        <w:t>报价通知：当供应商发送报价信息时触发</w:t>
      </w:r>
    </w:p>
    <w:p>
      <w:pPr>
        <w:numPr>
          <w:ilvl w:val="0"/>
          <w:numId w:val="1"/>
        </w:numPr>
        <w:ind w:firstLine="0"/>
      </w:pPr>
      <w:r>
        <w:t>发货通知：当检测到发货关键词时触发</w:t>
      </w:r>
    </w:p>
    <w:p>
      <w:pPr>
        <w:numPr>
          <w:ilvl w:val="0"/>
          <w:numId w:val="1"/>
        </w:numPr>
        <w:ind w:firstLine="0"/>
      </w:pPr>
      <w:r>
        <w:t>成交通知：当检测到成交关键词时触发</w:t>
      </w:r>
    </w:p>
    <w:p>
      <w:r>
        <w:t>此外还可以设置工作时间（默认05:00至23:59），非工作时间系统只保存消息记录而不进行VIN识别和关键词回复。</w:t>
      </w:r>
    </w:p>
    <w:p>
      <w:r>
        <w:t>关键词配置支持自定义：报价关键词（如“元”、“100”）、发货关键词（如“早日发货”）、成交关键词（如“已支付”）。</w:t>
      </w:r>
    </w:p>
    <w:p>
      <w:pPr>
        <w:keepNext/>
        <w:spacing w:before="200" w:after="80"/>
        <w:ind w:firstLine="0"/>
        <w:jc w:val="center"/>
      </w:pPr>
      <w:r>
        <w:drawing>
          <wp:inline distT="0" distB="0" distL="0" distR="0">
            <wp:extent cx="4680000" cy="2738655"/>
            <wp:effectExtent l="0" t="0" r="0" b="0"/>
            <wp:docPr id="14" name="通知配置"/>
            <wp:cNvGraphicFramePr>
              <a:graphicFrameLocks noChangeAspect="1"/>
            </wp:cNvGraphicFramePr>
            <a:graphic>
              <a:graphicData uri="http://schemas.openxmlformats.org/drawingml/2006/picture">
                <pic:pic>
                  <pic:nvPicPr>
                    <pic:cNvPr id="0" name="通知配置.png"/>
                    <pic:cNvPicPr/>
                  </pic:nvPicPr>
                  <pic:blipFill>
                    <a:blip r:embed="R7143f8d327934393"/>
                    <a:stretch>
                      <a:fillRect/>
                    </a:stretch>
                  </pic:blipFill>
                  <pic:spPr>
                    <a:xfrm>
                      <a:off x="0" y="0"/>
                      <a:ext cx="4680000" cy="2738655"/>
                    </a:xfrm>
                    <a:prstGeom prst="rect"/>
                  </pic:spPr>
                </pic:pic>
              </a:graphicData>
            </a:graphic>
          </wp:inline>
        </w:drawing>
      </w:r>
    </w:p>
    <w:p>
      <w:pPr>
        <w:pStyle w:val="Caption"/>
      </w:pPr>
      <w:r>
        <w:t>图13：通知配置弹窗</w:t>
      </w:r>
    </w:p>
    <w:p>
      <w:pPr>
        <w:pStyle w:val="Heading2"/>
      </w:pPr>
      <w:r>
        <w:t>6.3 车架号记录</w:t>
      </w:r>
    </w:p>
    <w:p>
      <w:r>
        <w:t>车架号记录页面展示了系统识别的所有VIN记录，包含日期、识别状态、车架号、车型、来源群、询价人、报价人、是否报价、报价时效和汽配商等信息。</w:t>
      </w:r>
    </w:p>
    <w:p>
      <w:r>
        <w:t>支持按日期范围、识别状态、来源群、车架号、车型和是否报价进行多维度筛选查询。可查看每条记录的详细信息或删除记录。</w:t>
      </w:r>
    </w:p>
    <w:p>
      <w:pPr>
        <w:keepNext/>
        <w:spacing w:before="200" w:after="80"/>
        <w:ind w:firstLine="0"/>
        <w:jc w:val="center"/>
      </w:pPr>
      <w:r>
        <w:drawing>
          <wp:inline distT="0" distB="0" distL="0" distR="0">
            <wp:extent cx="5400000" cy="3256816"/>
            <wp:effectExtent l="0" t="0" r="0" b="0"/>
            <wp:docPr id="15" name="车架号记录"/>
            <wp:cNvGraphicFramePr>
              <a:graphicFrameLocks noChangeAspect="1"/>
            </wp:cNvGraphicFramePr>
            <a:graphic>
              <a:graphicData uri="http://schemas.openxmlformats.org/drawingml/2006/picture">
                <pic:pic>
                  <pic:nvPicPr>
                    <pic:cNvPr id="0" name="车架号记录.png"/>
                    <pic:cNvPicPr/>
                  </pic:nvPicPr>
                  <pic:blipFill>
                    <a:blip r:embed="R3a9b69dea90641a5"/>
                    <a:stretch>
                      <a:fillRect/>
                    </a:stretch>
                  </pic:blipFill>
                  <pic:spPr>
                    <a:xfrm>
                      <a:off x="0" y="0"/>
                      <a:ext cx="5400000" cy="3256816"/>
                    </a:xfrm>
                    <a:prstGeom prst="rect"/>
                  </pic:spPr>
                </pic:pic>
              </a:graphicData>
            </a:graphic>
          </wp:inline>
        </w:drawing>
      </w:r>
    </w:p>
    <w:p>
      <w:pPr>
        <w:pStyle w:val="Caption"/>
      </w:pPr>
      <w:r>
        <w:t>图14：车架号记录页面</w:t>
      </w:r>
    </w:p>
    <w:p>
      <w:pPr>
        <w:pStyle w:val="Heading1"/>
      </w:pPr>
      <w:r>
        <w:t>七、数据统计</w:t>
      </w:r>
      <w:bookmarkStart w:name="_Toc007" w:id="8"/>
      <w:bookmarkEnd w:id="8"/>
    </w:p>
    <w:p>
      <w:r>
        <w:t>数据统计模块用于查看系统收集的所有消息记录，包括文本消息和图片消息。</w:t>
      </w:r>
    </w:p>
    <w:p>
      <w:r>
        <w:t>消息记录页面展示了每条消息的详细信息，包括消息类型（文本/图片）、图片内容预览、日期、询价人、车架号、车型、来源群和操作按钮。</w:t>
      </w:r>
    </w:p>
    <w:p>
      <w:r>
        <w:t>支持按日期范围、消息类型、来源群和询价人进行筛选查询，便于追踪和审计所有群聊互动记录。</w:t>
      </w:r>
    </w:p>
    <w:p>
      <w:pPr>
        <w:keepNext/>
        <w:spacing w:before="200" w:after="80"/>
        <w:ind w:firstLine="0"/>
        <w:jc w:val="center"/>
      </w:pPr>
      <w:r>
        <w:drawing>
          <wp:inline distT="0" distB="0" distL="0" distR="0">
            <wp:extent cx="5400000" cy="3212915"/>
            <wp:effectExtent l="0" t="0" r="0" b="0"/>
            <wp:docPr id="16" name="消息记录"/>
            <wp:cNvGraphicFramePr>
              <a:graphicFrameLocks noChangeAspect="1"/>
            </wp:cNvGraphicFramePr>
            <a:graphic>
              <a:graphicData uri="http://schemas.openxmlformats.org/drawingml/2006/picture">
                <pic:pic>
                  <pic:nvPicPr>
                    <pic:cNvPr id="0" name="消息记录.png"/>
                    <pic:cNvPicPr/>
                  </pic:nvPicPr>
                  <pic:blipFill>
                    <a:blip r:embed="Rd450d69181f94402"/>
                    <a:stretch>
                      <a:fillRect/>
                    </a:stretch>
                  </pic:blipFill>
                  <pic:spPr>
                    <a:xfrm>
                      <a:off x="0" y="0"/>
                      <a:ext cx="5400000" cy="3212915"/>
                    </a:xfrm>
                    <a:prstGeom prst="rect"/>
                  </pic:spPr>
                </pic:pic>
              </a:graphicData>
            </a:graphic>
          </wp:inline>
        </w:drawing>
      </w:r>
    </w:p>
    <w:p>
      <w:pPr>
        <w:pStyle w:val="Caption"/>
      </w:pPr>
      <w:r>
        <w:t>图15：消息记录页面</w:t>
      </w:r>
    </w:p>
    <w:p>
      <w:pPr>
        <w:pStyle w:val="Heading1"/>
      </w:pPr>
      <w:r>
        <w:t>八、日常使用流程</w:t>
      </w:r>
      <w:bookmarkStart w:name="_Toc008" w:id="9"/>
      <w:bookmarkEnd w:id="9"/>
    </w:p>
    <w:p>
      <w:pPr>
        <w:pStyle w:val="Heading2"/>
      </w:pPr>
      <w:r>
        <w:t>第一步：配置API接口</w:t>
      </w:r>
    </w:p>
    <w:p>
      <w:r>
        <w:t>进入“系统管理 → 接口配置”，配置LLM API密钥（至少配置一个）。建议同时配置主用和备用模型，确保系统稳定运行。</w:t>
      </w:r>
    </w:p>
    <w:p>
      <w:pPr>
        <w:pStyle w:val="Heading2"/>
      </w:pPr>
      <w:r>
        <w:t>第二步：绑定微信账号</w:t>
      </w:r>
    </w:p>
    <w:p>
      <w:r>
        <w:t>进入“系统管理 → 微信管理”，绑定微信机器人账号。确保微信账号已加入目标群聊。</w:t>
      </w:r>
    </w:p>
    <w:p>
      <w:pPr>
        <w:pStyle w:val="Heading2"/>
      </w:pPr>
      <w:r>
        <w:t>第三步：同步并配置群聊</w:t>
      </w:r>
    </w:p>
    <w:p>
      <w:r>
        <w:t>进入“厂群管理 → 群管理”，点击“自动获取微信群”同步群列表。对需要监听的群进行通知配置，设置工作时间和关键词。</w:t>
      </w:r>
    </w:p>
    <w:p>
      <w:pPr>
        <w:pStyle w:val="Heading2"/>
      </w:pPr>
      <w:r>
        <w:t>第四步：配置车型与供应商</w:t>
      </w:r>
    </w:p>
    <w:p>
      <w:r>
        <w:t>进入“车型配置 → 群聊配置”，为每个群设置专属客服和绑定车型供应商。进入“车型品牌管理”添加系统支持的车型列表。</w:t>
      </w:r>
    </w:p>
    <w:p>
      <w:pPr>
        <w:pStyle w:val="Heading2"/>
      </w:pPr>
      <w:r>
        <w:t>第五步：开始使用</w:t>
      </w:r>
    </w:p>
    <w:p>
      <w:r>
        <w:t>完成以上配置后，系统自动开始监听群消息。当群成员发送VIN图片时，系统会自动识别并回复车型信息，同时@对应供应商进行报价。</w:t>
      </w:r>
    </w:p>
    <w:p>
      <w:pPr>
        <w:pStyle w:val="Heading1"/>
      </w:pPr>
      <w:r>
        <w:t>九、常见问题</w:t>
      </w:r>
      <w:bookmarkStart w:name="_Toc009" w:id="10"/>
      <w:bookmarkEnd w:id="10"/>
    </w:p>
    <w:p>
      <w:pPr>
        <w:pStyle w:val="Heading2"/>
      </w:pPr>
      <w:r>
        <w:t>VIN识别失败</w:t>
      </w:r>
    </w:p>
    <w:p>
      <w:pPr>
        <w:numPr>
          <w:ilvl w:val="0"/>
          <w:numId w:val="1"/>
        </w:numPr>
        <w:ind w:firstLine="0"/>
      </w:pPr>
      <w:r>
        <w:t>检查LLM API密钥是否正确配置</w:t>
      </w:r>
    </w:p>
    <w:p>
      <w:pPr>
        <w:numPr>
          <w:ilvl w:val="0"/>
          <w:numId w:val="1"/>
        </w:numPr>
        <w:ind w:firstLine="0"/>
      </w:pPr>
      <w:r>
        <w:t>确认API余额是否充足</w:t>
      </w:r>
    </w:p>
    <w:p>
      <w:pPr>
        <w:numPr>
          <w:ilvl w:val="0"/>
          <w:numId w:val="1"/>
        </w:numPr>
        <w:ind w:firstLine="0"/>
      </w:pPr>
      <w:r>
        <w:t>检查图片清晰度，确保VIN码可见</w:t>
      </w:r>
    </w:p>
    <w:p>
      <w:pPr>
        <w:numPr>
          <w:ilvl w:val="0"/>
          <w:numId w:val="1"/>
        </w:numPr>
        <w:ind w:firstLine="0"/>
      </w:pPr>
      <w:r>
        <w:t>查看后端日志中的具体错误信息</w:t>
      </w:r>
    </w:p>
    <w:p>
      <w:pPr>
        <w:pStyle w:val="Heading2"/>
      </w:pPr>
      <w:r>
        <w:t>微信消息未接收</w:t>
      </w:r>
    </w:p>
    <w:p>
      <w:pPr>
        <w:numPr>
          <w:ilvl w:val="0"/>
          <w:numId w:val="1"/>
        </w:numPr>
        <w:ind w:firstLine="0"/>
      </w:pPr>
      <w:r>
        <w:t>检查千寻框架是否正常运行</w:t>
      </w:r>
    </w:p>
    <w:p>
      <w:pPr>
        <w:numPr>
          <w:ilvl w:val="0"/>
          <w:numId w:val="1"/>
        </w:numPr>
        <w:ind w:firstLine="0"/>
      </w:pPr>
      <w:r>
        <w:t>检查WebSocket连接状态</w:t>
      </w:r>
    </w:p>
    <w:p>
      <w:pPr>
        <w:numPr>
          <w:ilvl w:val="0"/>
          <w:numId w:val="1"/>
        </w:numPr>
        <w:ind w:firstLine="0"/>
      </w:pPr>
      <w:r>
        <w:t>确认回调地址配置正确</w:t>
      </w:r>
    </w:p>
    <w:p>
      <w:pPr>
        <w:numPr>
          <w:ilvl w:val="0"/>
          <w:numId w:val="1"/>
        </w:numPr>
        <w:ind w:firstLine="0"/>
      </w:pPr>
      <w:r>
        <w:t>确认微信账号已正确绑定且已加入目标群</w:t>
      </w:r>
    </w:p>
    <w:p>
      <w:pPr>
        <w:pStyle w:val="Heading2"/>
      </w:pPr>
      <w:r>
        <w:t>系统非工作时间不响应</w:t>
      </w:r>
    </w:p>
    <w:p>
      <w:pPr>
        <w:numPr>
          <w:ilvl w:val="0"/>
          <w:numId w:val="1"/>
        </w:numPr>
        <w:ind w:firstLine="0"/>
      </w:pPr>
      <w:r>
        <w:t>检查群的工作时间配置</w:t>
      </w:r>
    </w:p>
    <w:p>
      <w:pPr>
        <w:numPr>
          <w:ilvl w:val="0"/>
          <w:numId w:val="1"/>
        </w:numPr>
        <w:ind w:firstLine="0"/>
      </w:pPr>
      <w:r>
        <w:t>确认当前时间在工作时间范围内</w:t>
      </w:r>
    </w:p>
    <w:p>
      <w:pPr>
        <w:numPr>
          <w:ilvl w:val="0"/>
          <w:numId w:val="1"/>
        </w:numPr>
        <w:ind w:firstLine="0"/>
      </w:pPr>
      <w:r>
        <w:t>检查群的启用/禁用状态</w:t>
      </w:r>
    </w:p>
    <w:p>
      <w:pPr>
        <w:sectPr>
          <w:headerReference w:type="default" r:id="Rb5a3e11034e74b0e"/>
          <w:footerReference w:type="default" r:id="R8517904587374348"/>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7" name="BackBg"/>
            <wp:cNvGraphicFramePr>
              <a:graphicFrameLocks noChangeAspect="1"/>
            </wp:cNvGraphicFramePr>
            <a:graphic>
              <a:graphicData uri="http://schemas.openxmlformats.org/drawingml/2006/picture">
                <pic:pic>
                  <pic:nvPicPr>
                    <pic:cNvPr id="0" name="BackBg.png"/>
                    <pic:cNvPicPr/>
                  </pic:nvPicPr>
                  <pic:blipFill>
                    <a:blip r:embed="Rf1b38a397c634d56"/>
                    <a:stretch>
                      <a:fillRect/>
                    </a:stretch>
                  </pic:blipFill>
                  <pic:spPr>
                    <a:xfrm>
                      <a:off x="0" y="0"/>
                      <a:ext cx="7560000" cy="10692000"/>
                    </a:xfrm>
                    <a:prstGeom prst="rect"/>
                  </pic:spPr>
                </pic:pic>
              </a:graphicData>
            </a:graphic>
          </wp:anchor>
        </w:drawing>
      </w:r>
    </w:p>
    <w:p>
      <w:pPr>
        <w:spacing w:before="6500"/>
        <w:jc w:val="center"/>
      </w:pPr>
      <w:r>
        <w:rPr>
          <w:rFonts w:ascii="Calibri" w:hAnsi="Calibri" w:eastAsia="Microsoft YaHei"/>
          <w:b/>
          <w:color w:val="FFFFFF"/>
          <w:sz w:val="52"/>
        </w:rPr>
        <w:t>感谢使用</w:t>
      </w:r>
    </w:p>
    <w:p>
      <w:pPr>
        <w:spacing w:before="400"/>
        <w:jc w:val="center"/>
      </w:pPr>
      <w:r>
        <w:rPr>
          <w:rFonts w:ascii="Calibri" w:hAnsi="Calibri" w:eastAsia="Microsoft YaHei"/>
          <w:color w:val="63B3ED"/>
          <w:sz w:val="22"/>
        </w:rPr>
        <w:t>WxVinBot - 汽车配件行业智能化解决方案</w:t>
      </w:r>
    </w:p>
    <w:p>
      <w:pPr>
        <w:spacing w:before="200"/>
        <w:jc w:val="center"/>
      </w:pPr>
      <w:r>
        <w:rPr>
          <w:rFonts w:ascii="Calibri" w:hAnsi="Calibri" w:eastAsia="Microsoft YaHei"/>
          <w:color w:val="90CDF4"/>
          <w:sz w:val="18"/>
        </w:rPr>
        <w:t>技术支持 | support@wxvinbot.com</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icrosoft YaHei"/>
        <w:color w:val="718096"/>
        <w:sz w:val="18"/>
      </w:rPr>
      <w:t xml:space="preserve">第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rFonts w:ascii="Calibri" w:hAnsi="Calibri" w:eastAsia="Microsoft YaHei"/>
        <w:color w:val="718096"/>
        <w:sz w:val="18"/>
      </w:rPr>
      <w:t xml:space="preserve"> 页 / 共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r>
      <w:rPr>
        <w:rFonts w:ascii="Calibri" w:hAnsi="Calibri" w:eastAsia="Microsoft YaHei"/>
        <w:color w:val="718096"/>
        <w:sz w:val="18"/>
      </w:rPr>
      <w:t xml:space="preserve"> 页</w:t>
    </w:r>
  </w:p>
</w:ftr>
</file>

<file path=word/header1.xml><?xml version="1.0" encoding="utf-8"?>
<w:hdr xmlns:w="http://schemas.openxmlformats.org/wordprocessingml/2006/main">
  <w:p>
    <w:pPr>
      <w:jc w:val="right"/>
    </w:pPr>
    <w:r>
      <w:rPr>
        <w:rFonts w:ascii="Calibri" w:hAnsi="Calibri" w:eastAsia="Microsoft YaHei"/>
        <w:color w:val="718096"/>
        <w:sz w:val="18"/>
      </w:rPr>
      <w:t>WxVinBot 系统使用说明</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1A365D"/>
      <w:sz w:val="21"/>
    </w:rPr>
  </w:style>
  <w:style w:type="paragraph" w:styleId="Heading1">
    <w:name w:val="heading 1"/>
    <w:basedOn w:val="Normal"/>
    <w:pPr>
      <w:keepNext/>
      <w:keepLines/>
      <w:spacing w:before="600" w:after="240"/>
      <w:ind w:firstLine="0"/>
      <w:outlineLvl w:val="0"/>
    </w:pPr>
    <w:rPr>
      <w:rFonts w:ascii="Calibri" w:hAnsi="Calibri" w:eastAsia="Microsoft YaHei"/>
      <w:b/>
      <w:color w:val="2C5282"/>
      <w:sz w:val="36"/>
    </w:rPr>
  </w:style>
  <w:style w:type="paragraph" w:styleId="Heading2">
    <w:name w:val="heading 2"/>
    <w:basedOn w:val="Normal"/>
    <w:pPr>
      <w:keepNext/>
      <w:keepLines/>
      <w:spacing w:before="400" w:after="160"/>
      <w:ind w:firstLine="0"/>
      <w:outlineLvl w:val="1"/>
    </w:pPr>
    <w:rPr>
      <w:rFonts w:ascii="Calibri" w:hAnsi="Calibri" w:eastAsia="Microsoft YaHei"/>
      <w:b/>
      <w:color w:val="1A365D"/>
      <w:sz w:val="28"/>
    </w:rPr>
  </w:style>
  <w:style w:type="paragraph" w:styleId="Heading3">
    <w:name w:val="heading 3"/>
    <w:basedOn w:val="Normal"/>
    <w:pPr>
      <w:keepNext/>
      <w:keepLines/>
      <w:spacing w:before="280" w:after="120"/>
      <w:ind w:firstLine="0"/>
      <w:outlineLvl w:val="2"/>
    </w:pPr>
    <w:rPr>
      <w:rFonts w:ascii="Calibri" w:hAnsi="Calibri" w:eastAsia="Microsoft YaHei"/>
      <w:b/>
      <w:color w:val="4A5568"/>
      <w:sz w:val="24"/>
    </w:rPr>
  </w:style>
  <w:style w:type="paragraph" w:styleId="Caption">
    <w:name w:val="Caption"/>
    <w:basedOn w:val="Normal"/>
    <w:pPr>
      <w:spacing w:before="60" w:after="320"/>
      <w:ind w:firstLine="0"/>
      <w:jc w:val="center"/>
    </w:pPr>
    <w:rPr>
      <w:rFonts w:ascii="Calibri" w:hAnsi="Calibri" w:eastAsia="Microsoft YaHei"/>
      <w:color w:val="718096"/>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1A365D"/>
    </w:rPr>
  </w:style>
  <w:style w:type="paragraph" w:styleId="TOC2">
    <w:name w:val="toc 2"/>
    <w:basedOn w:val="Normal"/>
    <w:pPr>
      <w:tabs>
        <w:tab w:val="right" w:leader="dot" w:pos="9350"/>
      </w:tabs>
      <w:spacing w:before="60" w:after="60"/>
      <w:ind w:left="360" w:firstLine="0"/>
    </w:pPr>
    <w:rPr>
      <w:rFonts w:ascii="Calibri" w:hAnsi="Calibri" w:eastAsia="Microsoft YaHei"/>
      <w:color w:val="4A5568"/>
    </w:rPr>
  </w:style>
  <w:style w:type="paragraph" w:styleId="TOC3">
    <w:name w:val="toc 3"/>
    <w:basedOn w:val="Normal"/>
    <w:pPr>
      <w:tabs>
        <w:tab w:val="right" w:leader="dot" w:pos="9350"/>
      </w:tabs>
      <w:spacing w:before="40" w:after="60"/>
      <w:ind w:left="720" w:firstLine="0"/>
    </w:pPr>
    <w:rPr>
      <w:rFonts w:ascii="Calibri" w:hAnsi="Calibri" w:eastAsia="Microsoft YaHei"/>
      <w:color w:val="4A5568"/>
    </w:rPr>
  </w:style>
</w:styles>
</file>

<file path=word/_rels/document.xml.rels><?xml version='1.0' encoding='UTF-8'?>
<Relationships xmlns="http://schemas.openxmlformats.org/package/2006/relationships"><Relationship Type="http://schemas.openxmlformats.org/officeDocument/2006/relationships/styles" Target="styles.xml" Id="Rec5f1febf4c643ef" /><Relationship Type="http://schemas.openxmlformats.org/officeDocument/2006/relationships/numbering" Target="numbering.xml" Id="R65e9e074a9444a3c" /><Relationship Type="http://schemas.openxmlformats.org/officeDocument/2006/relationships/image" Target="media/image.png" Id="R7c50d882325940c8" /><Relationship Type="http://schemas.openxmlformats.org/officeDocument/2006/relationships/image" Target="media/image2.png" Id="Rf1b38a397c634d56" /><Relationship Type="http://schemas.openxmlformats.org/officeDocument/2006/relationships/header" Target="header1.xml" Id="Rb5a3e11034e74b0e" /><Relationship Type="http://schemas.openxmlformats.org/officeDocument/2006/relationships/footer" Target="footer1.xml" Id="R8517904587374348" /><Relationship Type="http://schemas.openxmlformats.org/officeDocument/2006/relationships/image" Target="media/image3.png" Id="R1891a3b458c4413f" /><Relationship Type="http://schemas.openxmlformats.org/officeDocument/2006/relationships/image" Target="media/image4.png" Id="R03ca7b42a9af4570" /><Relationship Type="http://schemas.openxmlformats.org/officeDocument/2006/relationships/image" Target="media/image5.png" Id="R652848df5a134e4d" /><Relationship Type="http://schemas.openxmlformats.org/officeDocument/2006/relationships/image" Target="media/image6.png" Id="Rd4811819e6664cdf" /><Relationship Type="http://schemas.openxmlformats.org/officeDocument/2006/relationships/image" Target="media/image7.png" Id="R5bed388edc9b4e7b" /><Relationship Type="http://schemas.openxmlformats.org/officeDocument/2006/relationships/image" Target="media/image8.png" Id="R6c3d4066a76f44c1" /><Relationship Type="http://schemas.openxmlformats.org/officeDocument/2006/relationships/image" Target="media/image9.png" Id="Rbb84e6723663439e" /><Relationship Type="http://schemas.openxmlformats.org/officeDocument/2006/relationships/image" Target="media/image10.png" Id="Rf5c1d4866fb946a1" /><Relationship Type="http://schemas.openxmlformats.org/officeDocument/2006/relationships/image" Target="media/image11.png" Id="Rd2032204236f473d" /><Relationship Type="http://schemas.openxmlformats.org/officeDocument/2006/relationships/image" Target="media/image12.png" Id="R2c6b5ca8e0244e3d" /><Relationship Type="http://schemas.openxmlformats.org/officeDocument/2006/relationships/image" Target="media/image13.png" Id="Rdbc273e959ea4403" /><Relationship Type="http://schemas.openxmlformats.org/officeDocument/2006/relationships/image" Target="media/image14.png" Id="R2f3f21ef4de14cd0" /><Relationship Type="http://schemas.openxmlformats.org/officeDocument/2006/relationships/image" Target="media/image15.png" Id="R7143f8d327934393" /><Relationship Type="http://schemas.openxmlformats.org/officeDocument/2006/relationships/image" Target="media/image16.png" Id="R3a9b69dea90641a5" /><Relationship Type="http://schemas.openxmlformats.org/officeDocument/2006/relationships/image" Target="media/image17.png" Id="Rd450d69181f94402" /><Relationship Type="http://schemas.openxmlformats.org/officeDocument/2006/relationships/settings" Target="settings.xml" Id="R94950731d70a4aeb" /></Relationships>
</file>