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080D" w:rsidRPr="00031D6F" w:rsidRDefault="00031D6F">
      <w:pPr>
        <w:rPr>
          <w:b/>
        </w:rPr>
      </w:pPr>
      <w:r w:rsidRPr="00031D6F">
        <w:rPr>
          <w:b/>
        </w:rPr>
        <w:t>Tutorial: replicating and extending the VAR results of an extant study</w:t>
      </w:r>
    </w:p>
    <w:p w:rsidR="00031D6F" w:rsidRDefault="00031D6F">
      <w:r>
        <w:t>In this tutorial we will attempt to replicate and extend the results in:</w:t>
      </w:r>
    </w:p>
    <w:p w:rsidR="00031D6F" w:rsidRDefault="00031D6F">
      <w:r w:rsidRPr="00031D6F">
        <w:t xml:space="preserve">Du Plessis, S., Smit, B. and </w:t>
      </w:r>
      <w:proofErr w:type="spellStart"/>
      <w:r w:rsidRPr="00031D6F">
        <w:t>Sturzenegger</w:t>
      </w:r>
      <w:proofErr w:type="spellEnd"/>
      <w:r w:rsidRPr="00031D6F">
        <w:t>, F., 2008. Identifying aggregate supply and demand shocks in South Africa. Journal of African economies, 17(5), pp.765-793.</w:t>
      </w:r>
    </w:p>
    <w:p w:rsidR="00031D6F" w:rsidRDefault="00031D6F" w:rsidP="00031D6F">
      <w:pPr>
        <w:pStyle w:val="ListParagraph"/>
        <w:numPr>
          <w:ilvl w:val="0"/>
          <w:numId w:val="2"/>
        </w:numPr>
        <w:rPr>
          <w:b/>
        </w:rPr>
      </w:pPr>
      <w:r>
        <w:rPr>
          <w:b/>
        </w:rPr>
        <w:t>Overview</w:t>
      </w:r>
    </w:p>
    <w:p w:rsidR="00031D6F" w:rsidRDefault="00031D6F" w:rsidP="00031D6F">
      <w:r>
        <w:t xml:space="preserve">In this paper, the authors use the Blanchard and </w:t>
      </w:r>
      <w:proofErr w:type="spellStart"/>
      <w:r>
        <w:t>Quah</w:t>
      </w:r>
      <w:proofErr w:type="spellEnd"/>
      <w:r>
        <w:t xml:space="preserve"> (1989) approach to construct an estimate of potential output, and hence the output gap for South Africa. </w:t>
      </w:r>
    </w:p>
    <w:p w:rsidR="00C77141" w:rsidRDefault="00C77141" w:rsidP="00031D6F"/>
    <w:p w:rsidR="00C77141" w:rsidRDefault="00C77141" w:rsidP="00C77141">
      <w:pPr>
        <w:pStyle w:val="ListParagraph"/>
        <w:numPr>
          <w:ilvl w:val="0"/>
          <w:numId w:val="2"/>
        </w:numPr>
        <w:rPr>
          <w:b/>
        </w:rPr>
      </w:pPr>
      <w:r>
        <w:rPr>
          <w:b/>
        </w:rPr>
        <w:t xml:space="preserve">Data </w:t>
      </w:r>
    </w:p>
    <w:p w:rsidR="00C77141" w:rsidRDefault="00C77141" w:rsidP="00C77141">
      <w:r>
        <w:t>In the attempt at replicating a published paper, a key constraint is often data based: finding the exact data that the study used. This is not only due to the authors (especially in older work), but also due to the fact that the definitions and sources of data change over time, and/or get revised.</w:t>
      </w:r>
    </w:p>
    <w:p w:rsidR="00C77141" w:rsidRDefault="00C77141" w:rsidP="00C77141">
      <w:r>
        <w:t xml:space="preserve">To overcome this critical problem in academic economics, modern publications in reputable journals require </w:t>
      </w:r>
      <w:r w:rsidR="000944C3">
        <w:t xml:space="preserve">that authors submit </w:t>
      </w:r>
      <w:r>
        <w:t xml:space="preserve">both the data and the code for the statistical program used to generate the results in any paper. </w:t>
      </w:r>
      <w:r w:rsidR="000944C3">
        <w:t>You should take note of this in your work, and document all steps you take in any research so that an external reviewer can replicate your results.</w:t>
      </w:r>
    </w:p>
    <w:p w:rsidR="000944C3" w:rsidRDefault="000944C3" w:rsidP="00C77141">
      <w:r>
        <w:t xml:space="preserve">For the paper we are attempting to replicate, I took the first step as well as I could: recreating the data set. </w:t>
      </w:r>
    </w:p>
    <w:p w:rsidR="002D0618" w:rsidRDefault="002D0618">
      <w:r>
        <w:t>The authors estimate a structural VAR in three variables:</w:t>
      </w:r>
    </w:p>
    <w:p w:rsidR="002D0618" w:rsidRDefault="002D0618" w:rsidP="00D312E3">
      <w:pPr>
        <w:pStyle w:val="ListParagraph"/>
        <w:numPr>
          <w:ilvl w:val="0"/>
          <w:numId w:val="11"/>
        </w:numPr>
      </w:pPr>
      <w:r>
        <w:t>The growth in real GDP</w:t>
      </w:r>
      <w:r w:rsidR="009B1240">
        <w:t xml:space="preserve">, </w:t>
      </w:r>
      <w:proofErr w:type="spellStart"/>
      <w:r w:rsidR="009B1240" w:rsidRPr="009B1240">
        <w:rPr>
          <w:rFonts w:ascii="Courier New" w:hAnsi="Courier New" w:cs="Courier New"/>
        </w:rPr>
        <w:t>dly</w:t>
      </w:r>
      <w:proofErr w:type="spellEnd"/>
    </w:p>
    <w:p w:rsidR="009B1240" w:rsidRDefault="002D0618" w:rsidP="00AC26DC">
      <w:pPr>
        <w:pStyle w:val="ListParagraph"/>
        <w:numPr>
          <w:ilvl w:val="0"/>
          <w:numId w:val="11"/>
        </w:numPr>
      </w:pPr>
      <w:r>
        <w:t xml:space="preserve">The ratio of government expenditure to GDP (as a proxy of fiscal policy stance), </w:t>
      </w:r>
      <w:r w:rsidR="009B1240" w:rsidRPr="009B1240">
        <w:rPr>
          <w:rFonts w:ascii="Courier New" w:hAnsi="Courier New" w:cs="Courier New"/>
        </w:rPr>
        <w:t>g</w:t>
      </w:r>
    </w:p>
    <w:p w:rsidR="002D0618" w:rsidRDefault="002D0618" w:rsidP="00AC26DC">
      <w:pPr>
        <w:pStyle w:val="ListParagraph"/>
        <w:numPr>
          <w:ilvl w:val="0"/>
          <w:numId w:val="11"/>
        </w:numPr>
      </w:pPr>
      <w:r>
        <w:t xml:space="preserve">The real discount rate (as a proxy of monetary policy stance). </w:t>
      </w:r>
      <w:r w:rsidR="009B1240" w:rsidRPr="009B1240">
        <w:rPr>
          <w:rFonts w:ascii="Courier New" w:hAnsi="Courier New" w:cs="Courier New"/>
        </w:rPr>
        <w:t>r</w:t>
      </w:r>
    </w:p>
    <w:p w:rsidR="00BF1379" w:rsidRDefault="002D0618">
      <w:r>
        <w:t>The first two are unproblematic to recreate from the data and should be identical to the original data in the study, barring official revisions. The last series they constructed by using monthly data and within quarter formulas. I could not replicate this, so used a simpler version based on quarterly data.</w:t>
      </w:r>
    </w:p>
    <w:p w:rsidR="00ED2BCE" w:rsidRDefault="00ED2BCE">
      <w:r>
        <w:t xml:space="preserve">They present results in two subsamples: </w:t>
      </w:r>
    </w:p>
    <w:p w:rsidR="00ED2BCE" w:rsidRDefault="00ED2BCE">
      <w:r>
        <w:t>1960q2 – 200</w:t>
      </w:r>
      <w:r w:rsidR="009B1240">
        <w:t>6q4</w:t>
      </w:r>
    </w:p>
    <w:p w:rsidR="00ED2BCE" w:rsidRDefault="00ED2BCE">
      <w:r>
        <w:t xml:space="preserve">And </w:t>
      </w:r>
    </w:p>
    <w:p w:rsidR="00ED2BCE" w:rsidRDefault="00ED2BCE">
      <w:r>
        <w:t>1983q4 – 200</w:t>
      </w:r>
      <w:r w:rsidR="009B1240">
        <w:t>6q4</w:t>
      </w:r>
    </w:p>
    <w:p w:rsidR="002D0618" w:rsidRPr="002D0618" w:rsidRDefault="002D0618"/>
    <w:p w:rsidR="002D0618" w:rsidRDefault="002D0618">
      <w:pPr>
        <w:rPr>
          <w:b/>
        </w:rPr>
      </w:pPr>
      <w:r>
        <w:rPr>
          <w:b/>
        </w:rPr>
        <w:br w:type="page"/>
      </w:r>
    </w:p>
    <w:p w:rsidR="00BF1379" w:rsidRPr="00BF1379" w:rsidRDefault="00BF1379" w:rsidP="00BF1379">
      <w:pPr>
        <w:pStyle w:val="ListParagraph"/>
        <w:numPr>
          <w:ilvl w:val="1"/>
          <w:numId w:val="2"/>
        </w:numPr>
        <w:rPr>
          <w:b/>
        </w:rPr>
      </w:pPr>
      <w:r>
        <w:rPr>
          <w:b/>
        </w:rPr>
        <w:lastRenderedPageBreak/>
        <w:t>Data plots</w:t>
      </w:r>
    </w:p>
    <w:p w:rsidR="00BF1379" w:rsidRDefault="00BF1379" w:rsidP="00BF1379">
      <w:pPr>
        <w:ind w:left="360"/>
      </w:pPr>
      <w:r>
        <w:t>Log change in GDP:</w:t>
      </w:r>
    </w:p>
    <w:p w:rsidR="00BF1379" w:rsidRDefault="00BF1379" w:rsidP="00BF1379">
      <w:pPr>
        <w:ind w:left="360"/>
      </w:pPr>
      <w:r>
        <w:t>From the paper:</w:t>
      </w:r>
    </w:p>
    <w:p w:rsidR="00BF1379" w:rsidRDefault="00ED2BCE" w:rsidP="00BF1379">
      <w:pPr>
        <w:ind w:left="360"/>
      </w:pPr>
      <w:r w:rsidRPr="00ED2BCE">
        <w:rPr>
          <w:noProof/>
          <w:lang w:eastAsia="en-ZA"/>
        </w:rPr>
        <w:drawing>
          <wp:inline distT="0" distB="0" distL="0" distR="0">
            <wp:extent cx="5731510" cy="3328963"/>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328963"/>
                    </a:xfrm>
                    <a:prstGeom prst="rect">
                      <a:avLst/>
                    </a:prstGeom>
                    <a:noFill/>
                    <a:ln>
                      <a:noFill/>
                    </a:ln>
                  </pic:spPr>
                </pic:pic>
              </a:graphicData>
            </a:graphic>
          </wp:inline>
        </w:drawing>
      </w:r>
    </w:p>
    <w:p w:rsidR="00BF1379" w:rsidRDefault="00BF1379" w:rsidP="00C77141">
      <w:r>
        <w:t>From the new data:</w:t>
      </w:r>
    </w:p>
    <w:p w:rsidR="00BF1379" w:rsidRDefault="00A169C3" w:rsidP="00C77141">
      <w:r>
        <w:object w:dxaOrig="7635" w:dyaOrig="5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3pt;height:275.9pt" o:ole="">
            <v:imagedata r:id="rId6" o:title=""/>
          </v:shape>
          <o:OLEObject Type="Embed" ProgID="EViews.Workfile.2" ShapeID="_x0000_i1025" DrawAspect="Content" ObjectID="_1643791565" r:id="rId7"/>
        </w:object>
      </w:r>
    </w:p>
    <w:p w:rsidR="00805D2E" w:rsidRDefault="00805D2E" w:rsidP="00C77141"/>
    <w:p w:rsidR="00D312E3" w:rsidRDefault="00D312E3" w:rsidP="00C77141"/>
    <w:p w:rsidR="00805D2E" w:rsidRDefault="00805D2E" w:rsidP="00C77141">
      <w:r>
        <w:lastRenderedPageBreak/>
        <w:t>From the paper:</w:t>
      </w:r>
    </w:p>
    <w:p w:rsidR="00805D2E" w:rsidRDefault="00ED2BCE" w:rsidP="00C77141">
      <w:r w:rsidRPr="00ED2BCE">
        <w:rPr>
          <w:noProof/>
          <w:lang w:eastAsia="en-ZA"/>
        </w:rPr>
        <w:drawing>
          <wp:inline distT="0" distB="0" distL="0" distR="0">
            <wp:extent cx="5731510" cy="359187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591870"/>
                    </a:xfrm>
                    <a:prstGeom prst="rect">
                      <a:avLst/>
                    </a:prstGeom>
                    <a:noFill/>
                    <a:ln>
                      <a:noFill/>
                    </a:ln>
                  </pic:spPr>
                </pic:pic>
              </a:graphicData>
            </a:graphic>
          </wp:inline>
        </w:drawing>
      </w:r>
    </w:p>
    <w:p w:rsidR="00805D2E" w:rsidRDefault="00805D2E" w:rsidP="00C77141">
      <w:r>
        <w:t>From the new data:</w:t>
      </w:r>
    </w:p>
    <w:p w:rsidR="00805D2E" w:rsidRDefault="00805D2E" w:rsidP="00C77141">
      <w:r>
        <w:object w:dxaOrig="7500" w:dyaOrig="5520">
          <v:shape id="_x0000_i1026" type="#_x0000_t75" style="width:374.4pt;height:275.9pt" o:ole="">
            <v:imagedata r:id="rId9" o:title=""/>
          </v:shape>
          <o:OLEObject Type="Embed" ProgID="EViews.Workfile.2" ShapeID="_x0000_i1026" DrawAspect="Content" ObjectID="_1643791566" r:id="rId10"/>
        </w:object>
      </w:r>
    </w:p>
    <w:p w:rsidR="000944C3" w:rsidRDefault="000944C3" w:rsidP="00C77141"/>
    <w:p w:rsidR="00805D2E" w:rsidRDefault="00805D2E">
      <w:pPr>
        <w:rPr>
          <w:b/>
        </w:rPr>
      </w:pPr>
      <w:r>
        <w:rPr>
          <w:b/>
        </w:rPr>
        <w:br w:type="page"/>
      </w:r>
    </w:p>
    <w:p w:rsidR="00C77141" w:rsidRDefault="00805D2E" w:rsidP="00C77141">
      <w:r>
        <w:lastRenderedPageBreak/>
        <w:t>From the paper:</w:t>
      </w:r>
    </w:p>
    <w:p w:rsidR="00ED2BCE" w:rsidRDefault="00ED2BCE" w:rsidP="00C77141">
      <w:r w:rsidRPr="00ED2BCE">
        <w:rPr>
          <w:noProof/>
          <w:lang w:eastAsia="en-ZA"/>
        </w:rPr>
        <w:drawing>
          <wp:inline distT="0" distB="0" distL="0" distR="0">
            <wp:extent cx="5731510" cy="331586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15866"/>
                    </a:xfrm>
                    <a:prstGeom prst="rect">
                      <a:avLst/>
                    </a:prstGeom>
                    <a:noFill/>
                    <a:ln>
                      <a:noFill/>
                    </a:ln>
                  </pic:spPr>
                </pic:pic>
              </a:graphicData>
            </a:graphic>
          </wp:inline>
        </w:drawing>
      </w:r>
    </w:p>
    <w:p w:rsidR="00805D2E" w:rsidRDefault="00805D2E" w:rsidP="00C77141"/>
    <w:p w:rsidR="00805D2E" w:rsidRDefault="00805D2E" w:rsidP="00C77141">
      <w:r>
        <w:t>From the new data:</w:t>
      </w:r>
    </w:p>
    <w:p w:rsidR="00805D2E" w:rsidRDefault="00805D2E" w:rsidP="00C77141">
      <w:r>
        <w:object w:dxaOrig="7635" w:dyaOrig="5520">
          <v:shape id="_x0000_i1027" type="#_x0000_t75" style="width:381.3pt;height:275.9pt" o:ole="">
            <v:imagedata r:id="rId12" o:title=""/>
          </v:shape>
          <o:OLEObject Type="Embed" ProgID="EViews.Workfile.2" ShapeID="_x0000_i1027" DrawAspect="Content" ObjectID="_1643791567" r:id="rId13"/>
        </w:object>
      </w:r>
    </w:p>
    <w:p w:rsidR="00805D2E" w:rsidRDefault="00805D2E" w:rsidP="00C77141"/>
    <w:p w:rsidR="00805D2E" w:rsidRDefault="00805D2E">
      <w:r>
        <w:br w:type="page"/>
      </w:r>
    </w:p>
    <w:p w:rsidR="002D0618" w:rsidRPr="002D0618" w:rsidRDefault="002D0618" w:rsidP="00C77141">
      <w:r>
        <w:lastRenderedPageBreak/>
        <w:t xml:space="preserve">Our data looks broadly similar to the data reported in the paper. Predictably, the real interest series is the most different, although the major pattern and spikes seem similar. We will see if this has major impact on the results. If so, this serves as an additional cautionary result: if your results are extremely sensitive to small variations in data definition, how strong are your results as a representation of fundamental economic forces? </w:t>
      </w:r>
    </w:p>
    <w:p w:rsidR="00ED2BCE" w:rsidRDefault="00ED2BCE" w:rsidP="00C77141">
      <w:pPr>
        <w:rPr>
          <w:b/>
        </w:rPr>
      </w:pPr>
    </w:p>
    <w:p w:rsidR="00805D2E" w:rsidRPr="00A169C3" w:rsidRDefault="00A169C3" w:rsidP="00C77141">
      <w:pPr>
        <w:rPr>
          <w:b/>
        </w:rPr>
      </w:pPr>
      <w:r w:rsidRPr="00A169C3">
        <w:rPr>
          <w:b/>
        </w:rPr>
        <w:t xml:space="preserve">2.1 Individual Stationarity </w:t>
      </w:r>
    </w:p>
    <w:p w:rsidR="00A169C3" w:rsidRDefault="00A169C3" w:rsidP="00C77141"/>
    <w:p w:rsidR="00ED2BCE" w:rsidRDefault="00ED2BCE" w:rsidP="00C77141">
      <w:r>
        <w:t xml:space="preserve">After visualizing the data, the next step before doing a stationary VAR analysis is to check the individual data series for stationarity, as this </w:t>
      </w:r>
      <w:r w:rsidR="0095782C">
        <w:t>is a</w:t>
      </w:r>
      <w:r>
        <w:t xml:space="preserve"> requirement </w:t>
      </w:r>
      <w:r w:rsidR="0095782C">
        <w:t>for using</w:t>
      </w:r>
      <w:r>
        <w:t xml:space="preserve"> the method. </w:t>
      </w:r>
    </w:p>
    <w:p w:rsidR="00ED2BCE" w:rsidRDefault="00ED2BCE" w:rsidP="00C77141">
      <w:r>
        <w:t>You will have noted that the authors found that the government expenditure to GDP ratio to be non-stationary in their longer sample.</w:t>
      </w:r>
    </w:p>
    <w:p w:rsidR="00ED2BCE" w:rsidRDefault="00ED2BCE" w:rsidP="00C77141">
      <w:r>
        <w:t>Let us do Augmented Dickey Fuller Tests of stationarity of each of the variable</w:t>
      </w:r>
      <w:r w:rsidR="004E0E9A">
        <w:t>s for their subsamples, the full sample and the post 94 sample.</w:t>
      </w:r>
    </w:p>
    <w:p w:rsidR="0095782C" w:rsidRDefault="0095782C" w:rsidP="00C77141">
      <w:r>
        <w:t>In a comprehensive study, one should do a whole battery of unit root tests. Each is suited to a slightly different setting, so one should do and interpret this carefully.</w:t>
      </w:r>
    </w:p>
    <w:p w:rsidR="0095782C" w:rsidRDefault="0095782C" w:rsidP="00C77141">
      <w:r>
        <w:t xml:space="preserve">Will leave that to later when we study non-stationarity in detail </w:t>
      </w:r>
    </w:p>
    <w:p w:rsidR="004E0E9A" w:rsidRDefault="004E0E9A" w:rsidP="00C77141"/>
    <w:p w:rsidR="004E0E9A" w:rsidRPr="004E0E9A" w:rsidRDefault="004E0E9A" w:rsidP="004E0E9A">
      <w:pPr>
        <w:pStyle w:val="ListParagraph"/>
        <w:numPr>
          <w:ilvl w:val="0"/>
          <w:numId w:val="2"/>
        </w:numPr>
        <w:rPr>
          <w:b/>
        </w:rPr>
      </w:pPr>
      <w:r w:rsidRPr="004E0E9A">
        <w:rPr>
          <w:b/>
        </w:rPr>
        <w:t xml:space="preserve">Estimating the </w:t>
      </w:r>
      <w:r>
        <w:rPr>
          <w:b/>
        </w:rPr>
        <w:t>unrestricted</w:t>
      </w:r>
      <w:r w:rsidRPr="004E0E9A">
        <w:rPr>
          <w:b/>
        </w:rPr>
        <w:t xml:space="preserve"> VAR</w:t>
      </w:r>
    </w:p>
    <w:p w:rsidR="004E0E9A" w:rsidRDefault="004E0E9A" w:rsidP="004E0E9A">
      <w:pPr>
        <w:pStyle w:val="ListParagraph"/>
      </w:pPr>
    </w:p>
    <w:p w:rsidR="00ED2BCE" w:rsidRDefault="004E0E9A" w:rsidP="004E0E9A">
      <w:pPr>
        <w:pStyle w:val="ListParagraph"/>
        <w:numPr>
          <w:ilvl w:val="1"/>
          <w:numId w:val="2"/>
        </w:numPr>
        <w:rPr>
          <w:b/>
        </w:rPr>
      </w:pPr>
      <w:r w:rsidRPr="004E0E9A">
        <w:rPr>
          <w:b/>
        </w:rPr>
        <w:t>for the full sample in the paper</w:t>
      </w:r>
    </w:p>
    <w:p w:rsidR="002148F1" w:rsidRPr="002148F1" w:rsidRDefault="002148F1" w:rsidP="002148F1">
      <w:pPr>
        <w:rPr>
          <w:b/>
        </w:rPr>
      </w:pPr>
      <w:r>
        <w:t>First we set the sample to the one the authors use: 1960q1 to 2007q3</w:t>
      </w:r>
    </w:p>
    <w:p w:rsidR="004E0E9A" w:rsidRDefault="004E0E9A" w:rsidP="00C77141">
      <w:r>
        <w:t xml:space="preserve">The authors estimate a </w:t>
      </w:r>
      <w:proofErr w:type="gramStart"/>
      <w:r>
        <w:t>VAR(</w:t>
      </w:r>
      <w:proofErr w:type="gramEnd"/>
      <w:r>
        <w:t xml:space="preserve">4). This is typical </w:t>
      </w:r>
      <w:r w:rsidR="002148F1">
        <w:t xml:space="preserve">choice </w:t>
      </w:r>
      <w:r>
        <w:t xml:space="preserve">for quarterly data, as it allows feedback between variables for a year. </w:t>
      </w:r>
    </w:p>
    <w:p w:rsidR="004E0E9A" w:rsidRDefault="004E0E9A" w:rsidP="00C77141">
      <w:r>
        <w:t>With an agnostic approach, one can use the various information criteria or lag exclusion tests to make this decision.</w:t>
      </w:r>
    </w:p>
    <w:p w:rsidR="004E0E9A" w:rsidRDefault="004E0E9A" w:rsidP="004E0E9A">
      <w:r>
        <w:t>There are a number of things we need to consider for the unrestricted VAR:</w:t>
      </w:r>
    </w:p>
    <w:p w:rsidR="004E0E9A" w:rsidRDefault="0086000F" w:rsidP="004E0E9A">
      <w:pPr>
        <w:pStyle w:val="ListParagraph"/>
        <w:numPr>
          <w:ilvl w:val="0"/>
          <w:numId w:val="3"/>
        </w:numPr>
      </w:pPr>
      <w:r>
        <w:t>Is it stationary (stable in the words of the authors)</w:t>
      </w:r>
      <w:bookmarkStart w:id="0" w:name="_GoBack"/>
      <w:bookmarkEnd w:id="0"/>
      <w:r w:rsidR="004E0E9A">
        <w:t>?</w:t>
      </w:r>
    </w:p>
    <w:p w:rsidR="004E0E9A" w:rsidRDefault="004E0E9A" w:rsidP="004E0E9A">
      <w:pPr>
        <w:pStyle w:val="ListParagraph"/>
        <w:numPr>
          <w:ilvl w:val="0"/>
          <w:numId w:val="3"/>
        </w:numPr>
      </w:pPr>
      <w:r>
        <w:t>Is it encompassing?</w:t>
      </w:r>
    </w:p>
    <w:p w:rsidR="004E0E9A" w:rsidRDefault="004E0E9A" w:rsidP="004E0E9A">
      <w:pPr>
        <w:pStyle w:val="ListParagraph"/>
        <w:numPr>
          <w:ilvl w:val="0"/>
          <w:numId w:val="3"/>
        </w:numPr>
      </w:pPr>
      <w:r>
        <w:t>Is it parsimonious?</w:t>
      </w:r>
    </w:p>
    <w:p w:rsidR="00D97BC9" w:rsidRDefault="00D97BC9" w:rsidP="00D97BC9">
      <w:pPr>
        <w:pStyle w:val="ListParagraph"/>
        <w:numPr>
          <w:ilvl w:val="1"/>
          <w:numId w:val="3"/>
        </w:numPr>
      </w:pPr>
      <w:r>
        <w:t>Lag length</w:t>
      </w:r>
    </w:p>
    <w:p w:rsidR="00D97BC9" w:rsidRDefault="00D97BC9" w:rsidP="00D97BC9">
      <w:pPr>
        <w:pStyle w:val="ListParagraph"/>
        <w:numPr>
          <w:ilvl w:val="1"/>
          <w:numId w:val="3"/>
        </w:numPr>
      </w:pPr>
      <w:r>
        <w:t>Included variables</w:t>
      </w:r>
    </w:p>
    <w:p w:rsidR="004E0E9A" w:rsidRDefault="004E0E9A" w:rsidP="00C77141">
      <w:r>
        <w:t xml:space="preserve">Let’s start with a </w:t>
      </w:r>
      <w:proofErr w:type="gramStart"/>
      <w:r>
        <w:t>VAR(</w:t>
      </w:r>
      <w:proofErr w:type="gramEnd"/>
      <w:r>
        <w:t>8) and explore these aspects.</w:t>
      </w:r>
    </w:p>
    <w:p w:rsidR="00D312E3" w:rsidRDefault="00D312E3" w:rsidP="00D312E3">
      <w:pPr>
        <w:pStyle w:val="ListParagraph"/>
        <w:rPr>
          <w:b/>
        </w:rPr>
      </w:pPr>
    </w:p>
    <w:p w:rsidR="00D312E3" w:rsidRDefault="00D312E3">
      <w:pPr>
        <w:rPr>
          <w:b/>
        </w:rPr>
      </w:pPr>
      <w:r>
        <w:rPr>
          <w:b/>
        </w:rPr>
        <w:br w:type="page"/>
      </w:r>
    </w:p>
    <w:p w:rsidR="00D97BC9" w:rsidRDefault="00D97BC9" w:rsidP="00D97BC9">
      <w:pPr>
        <w:pStyle w:val="ListParagraph"/>
        <w:numPr>
          <w:ilvl w:val="1"/>
          <w:numId w:val="2"/>
        </w:numPr>
        <w:rPr>
          <w:b/>
        </w:rPr>
      </w:pPr>
      <w:r w:rsidRPr="00D97BC9">
        <w:rPr>
          <w:b/>
        </w:rPr>
        <w:lastRenderedPageBreak/>
        <w:t>Estimating the structural VAR(4) in the paper</w:t>
      </w:r>
    </w:p>
    <w:p w:rsidR="0095782C" w:rsidRPr="0095782C" w:rsidRDefault="0095782C" w:rsidP="0095782C"/>
    <w:p w:rsidR="00D97BC9" w:rsidRDefault="00D97BC9" w:rsidP="00D97BC9">
      <w:r>
        <w:t xml:space="preserve">We start with estimating the unrestricted </w:t>
      </w:r>
      <w:proofErr w:type="gramStart"/>
      <w:r>
        <w:t>VAR(</w:t>
      </w:r>
      <w:proofErr w:type="gramEnd"/>
      <w:r>
        <w:t>4) in the three variables, and check the diagnostics again.</w:t>
      </w:r>
    </w:p>
    <w:p w:rsidR="00D97BC9" w:rsidRDefault="00D97BC9" w:rsidP="00D97BC9">
      <w:r>
        <w:t xml:space="preserve">Before we impose the structural identification, let us explore the impulse responses </w:t>
      </w:r>
      <w:r w:rsidR="00D63C3A">
        <w:t xml:space="preserve">and variance decompositions </w:t>
      </w:r>
      <w:r>
        <w:t xml:space="preserve">based on the </w:t>
      </w:r>
      <w:proofErr w:type="spellStart"/>
      <w:r>
        <w:t>Cholesky</w:t>
      </w:r>
      <w:proofErr w:type="spellEnd"/>
      <w:r>
        <w:t xml:space="preserve"> decomposition. </w:t>
      </w:r>
    </w:p>
    <w:p w:rsidR="00D97BC9" w:rsidRDefault="00D97BC9" w:rsidP="00D97BC9">
      <w:pPr>
        <w:pStyle w:val="ListParagraph"/>
        <w:numPr>
          <w:ilvl w:val="0"/>
          <w:numId w:val="4"/>
        </w:numPr>
      </w:pPr>
      <w:r>
        <w:t>What does the default assumption mean? Is it a reasonable assumption in this context?</w:t>
      </w:r>
    </w:p>
    <w:p w:rsidR="00D97BC9" w:rsidRDefault="00D97BC9" w:rsidP="00D97BC9">
      <w:pPr>
        <w:pStyle w:val="ListParagraph"/>
        <w:numPr>
          <w:ilvl w:val="0"/>
          <w:numId w:val="4"/>
        </w:numPr>
      </w:pPr>
      <w:r>
        <w:t xml:space="preserve">Do the IRFs suggest a stable system? What happens when we extend the </w:t>
      </w:r>
      <w:r w:rsidR="00D63C3A">
        <w:t xml:space="preserve">length of the IRF estimates? </w:t>
      </w:r>
    </w:p>
    <w:p w:rsidR="0095782C" w:rsidRDefault="0095782C" w:rsidP="00D63C3A"/>
    <w:p w:rsidR="00D63C3A" w:rsidRDefault="00D63C3A" w:rsidP="00D63C3A">
      <w:r>
        <w:t>Next, the structural decomposition.</w:t>
      </w:r>
    </w:p>
    <w:p w:rsidR="00D63C3A" w:rsidRDefault="00D63C3A" w:rsidP="00D63C3A">
      <w:r>
        <w:t>The authors use the following assumptions:</w:t>
      </w:r>
    </w:p>
    <w:p w:rsidR="00D63C3A" w:rsidRDefault="00D63C3A" w:rsidP="00D63C3A">
      <w:r>
        <w:t>There</w:t>
      </w:r>
      <w:r w:rsidR="0095782C">
        <w:t xml:space="preserve"> assumed to be</w:t>
      </w:r>
      <w:r>
        <w:t xml:space="preserve"> three</w:t>
      </w:r>
      <w:r w:rsidR="0095782C">
        <w:t xml:space="preserve"> structural</w:t>
      </w:r>
      <w:r>
        <w:t xml:space="preserve"> shocks:</w:t>
      </w:r>
    </w:p>
    <w:p w:rsidR="00D63C3A" w:rsidRDefault="00D63C3A" w:rsidP="002B3C2D">
      <w:pPr>
        <w:pStyle w:val="ListParagraph"/>
        <w:numPr>
          <w:ilvl w:val="0"/>
          <w:numId w:val="5"/>
        </w:numPr>
      </w:pPr>
      <w:r>
        <w:t>An aggregate supply shock (often called a “technology shock”)</w:t>
      </w:r>
    </w:p>
    <w:p w:rsidR="00D63C3A" w:rsidRDefault="00D63C3A" w:rsidP="002B3C2D">
      <w:pPr>
        <w:pStyle w:val="ListParagraph"/>
        <w:numPr>
          <w:ilvl w:val="0"/>
          <w:numId w:val="5"/>
        </w:numPr>
      </w:pPr>
      <w:r>
        <w:t xml:space="preserve">A fiscal policy shock </w:t>
      </w:r>
    </w:p>
    <w:p w:rsidR="00D63C3A" w:rsidRDefault="00D63C3A" w:rsidP="002B3C2D">
      <w:pPr>
        <w:pStyle w:val="ListParagraph"/>
        <w:numPr>
          <w:ilvl w:val="0"/>
          <w:numId w:val="5"/>
        </w:numPr>
      </w:pPr>
      <w:r>
        <w:t>A monetary policy shock</w:t>
      </w:r>
    </w:p>
    <w:p w:rsidR="00D63C3A" w:rsidRDefault="00D63C3A" w:rsidP="00D63C3A">
      <w:r>
        <w:t>These shocks are (just) identified by the following three long run restrictions:</w:t>
      </w:r>
    </w:p>
    <w:p w:rsidR="00D63C3A" w:rsidRDefault="00D63C3A" w:rsidP="00D63C3A">
      <w:pPr>
        <w:pStyle w:val="ListParagraph"/>
        <w:numPr>
          <w:ilvl w:val="0"/>
          <w:numId w:val="6"/>
        </w:numPr>
      </w:pPr>
      <w:r>
        <w:t>Monetary Shocks have no long run impact on output</w:t>
      </w:r>
    </w:p>
    <w:p w:rsidR="00D63C3A" w:rsidRDefault="00D63C3A" w:rsidP="00D63C3A">
      <w:pPr>
        <w:pStyle w:val="ListParagraph"/>
        <w:numPr>
          <w:ilvl w:val="0"/>
          <w:numId w:val="6"/>
        </w:numPr>
      </w:pPr>
      <w:r>
        <w:t>Fiscal Policy Shocks have no long run impact on output</w:t>
      </w:r>
    </w:p>
    <w:p w:rsidR="00D63C3A" w:rsidRDefault="00D63C3A" w:rsidP="00D63C3A">
      <w:pPr>
        <w:pStyle w:val="ListParagraph"/>
        <w:numPr>
          <w:ilvl w:val="0"/>
          <w:numId w:val="6"/>
        </w:numPr>
      </w:pPr>
      <w:r>
        <w:t>Monetary Shocks have no long run impact on the ratio of government expenditure to GDP</w:t>
      </w:r>
    </w:p>
    <w:p w:rsidR="00D63C3A" w:rsidRDefault="00D63C3A" w:rsidP="00D63C3A">
      <w:r>
        <w:t>Two questions for you:</w:t>
      </w:r>
    </w:p>
    <w:p w:rsidR="00D63C3A" w:rsidRDefault="00D63C3A" w:rsidP="00D63C3A">
      <w:pPr>
        <w:pStyle w:val="ListParagraph"/>
        <w:numPr>
          <w:ilvl w:val="0"/>
          <w:numId w:val="7"/>
        </w:numPr>
      </w:pPr>
      <w:r>
        <w:t>Do you agree with the reasonableness of these restrictions</w:t>
      </w:r>
      <w:r w:rsidR="0034106D">
        <w:t xml:space="preserve"> applied to the South African economy</w:t>
      </w:r>
      <w:r>
        <w:t>?</w:t>
      </w:r>
    </w:p>
    <w:p w:rsidR="00D63C3A" w:rsidRDefault="00D63C3A" w:rsidP="00D63C3A">
      <w:pPr>
        <w:pStyle w:val="ListParagraph"/>
        <w:numPr>
          <w:ilvl w:val="0"/>
          <w:numId w:val="7"/>
        </w:numPr>
      </w:pPr>
      <w:r>
        <w:t>What about the restrictions not imposed? Are they reasonable?</w:t>
      </w:r>
    </w:p>
    <w:p w:rsidR="003D7881" w:rsidRDefault="00D63C3A" w:rsidP="00D63C3A">
      <w:pPr>
        <w:rPr>
          <w:noProof/>
          <w:lang w:eastAsia="en-ZA"/>
        </w:rPr>
      </w:pPr>
      <w:r>
        <w:t xml:space="preserve">Imposing them, requires imposing restrictions on the VMA representation of the </w:t>
      </w:r>
      <w:proofErr w:type="gramStart"/>
      <w:r>
        <w:t>VAR(</w:t>
      </w:r>
      <w:proofErr w:type="gramEnd"/>
      <w:r>
        <w:t>4).</w:t>
      </w:r>
      <w:r w:rsidR="003D7881" w:rsidRPr="003D7881">
        <w:rPr>
          <w:noProof/>
          <w:lang w:eastAsia="en-ZA"/>
        </w:rPr>
        <w:t xml:space="preserve"> </w:t>
      </w:r>
    </w:p>
    <w:p w:rsidR="003D7881" w:rsidRDefault="003D7881" w:rsidP="00D63C3A">
      <w:pPr>
        <w:rPr>
          <w:noProof/>
          <w:lang w:eastAsia="en-ZA"/>
        </w:rPr>
      </w:pPr>
      <w:r w:rsidRPr="003D7881">
        <w:rPr>
          <w:noProof/>
          <w:lang w:eastAsia="en-ZA"/>
        </w:rPr>
        <w:drawing>
          <wp:inline distT="0" distB="0" distL="0" distR="0" wp14:anchorId="18090C39" wp14:editId="48673072">
            <wp:extent cx="5731510" cy="447675"/>
            <wp:effectExtent l="0" t="0" r="2540" b="952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5731510" cy="447675"/>
                    </a:xfrm>
                    <a:prstGeom prst="rect">
                      <a:avLst/>
                    </a:prstGeom>
                  </pic:spPr>
                </pic:pic>
              </a:graphicData>
            </a:graphic>
          </wp:inline>
        </w:drawing>
      </w:r>
    </w:p>
    <w:p w:rsidR="00D63C3A" w:rsidRDefault="003D7881" w:rsidP="00D63C3A">
      <w:r w:rsidRPr="003D7881">
        <w:rPr>
          <w:noProof/>
          <w:lang w:eastAsia="en-ZA"/>
        </w:rPr>
        <w:drawing>
          <wp:inline distT="0" distB="0" distL="0" distR="0" wp14:anchorId="53A6CB54" wp14:editId="7F9055F4">
            <wp:extent cx="1409700" cy="657225"/>
            <wp:effectExtent l="0" t="0" r="0" b="952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5"/>
                    <a:stretch>
                      <a:fillRect/>
                    </a:stretch>
                  </pic:blipFill>
                  <pic:spPr>
                    <a:xfrm>
                      <a:off x="0" y="0"/>
                      <a:ext cx="1409700" cy="657225"/>
                    </a:xfrm>
                    <a:prstGeom prst="rect">
                      <a:avLst/>
                    </a:prstGeom>
                  </pic:spPr>
                </pic:pic>
              </a:graphicData>
            </a:graphic>
          </wp:inline>
        </w:drawing>
      </w:r>
    </w:p>
    <w:p w:rsidR="003D7881" w:rsidRDefault="003D7881" w:rsidP="00D63C3A">
      <w:r>
        <w:t xml:space="preserve">In </w:t>
      </w:r>
      <w:proofErr w:type="spellStart"/>
      <w:r w:rsidR="0034106D">
        <w:t>E</w:t>
      </w:r>
      <w:r>
        <w:t>views</w:t>
      </w:r>
      <w:proofErr w:type="spellEnd"/>
      <w:r>
        <w:t xml:space="preserve">, this has been made simple, via: </w:t>
      </w:r>
      <w:proofErr w:type="spellStart"/>
      <w:r>
        <w:t>Proc</w:t>
      </w:r>
      <w:proofErr w:type="spellEnd"/>
    </w:p>
    <w:p w:rsidR="003D7881" w:rsidRDefault="003D7881" w:rsidP="00D63C3A">
      <w:r>
        <w:t>Now we can compare the results the authors present with our attempted replication.</w:t>
      </w:r>
    </w:p>
    <w:p w:rsidR="003D7881" w:rsidRDefault="003D7881" w:rsidP="00D63C3A">
      <w:r>
        <w:t>Note:</w:t>
      </w:r>
    </w:p>
    <w:p w:rsidR="003D7881" w:rsidRDefault="003D7881" w:rsidP="003D7881">
      <w:pPr>
        <w:pStyle w:val="ListParagraph"/>
        <w:numPr>
          <w:ilvl w:val="0"/>
          <w:numId w:val="8"/>
        </w:numPr>
      </w:pPr>
      <w:r>
        <w:t xml:space="preserve">They display </w:t>
      </w:r>
      <w:r>
        <w:rPr>
          <w:i/>
        </w:rPr>
        <w:t>accumulated</w:t>
      </w:r>
      <w:r>
        <w:t xml:space="preserve"> IRFs over 100 periods</w:t>
      </w:r>
    </w:p>
    <w:p w:rsidR="003D7881" w:rsidRDefault="003D7881" w:rsidP="003D7881">
      <w:pPr>
        <w:pStyle w:val="ListParagraph"/>
        <w:numPr>
          <w:ilvl w:val="0"/>
          <w:numId w:val="8"/>
        </w:numPr>
      </w:pPr>
      <w:r>
        <w:t xml:space="preserve">Based on the structural decomposition, which we have to tell </w:t>
      </w:r>
      <w:proofErr w:type="spellStart"/>
      <w:r>
        <w:t>Eviews</w:t>
      </w:r>
      <w:proofErr w:type="spellEnd"/>
      <w:r>
        <w:t xml:space="preserve"> to use.</w:t>
      </w:r>
    </w:p>
    <w:p w:rsidR="0034106D" w:rsidRDefault="0034106D">
      <w:r w:rsidRPr="003D7881">
        <w:rPr>
          <w:noProof/>
          <w:lang w:eastAsia="en-ZA"/>
        </w:rPr>
        <w:lastRenderedPageBreak/>
        <w:drawing>
          <wp:inline distT="0" distB="0" distL="0" distR="0" wp14:anchorId="48BD477F" wp14:editId="206CAF13">
            <wp:extent cx="5731510" cy="59105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910580"/>
                    </a:xfrm>
                    <a:prstGeom prst="rect">
                      <a:avLst/>
                    </a:prstGeom>
                    <a:noFill/>
                    <a:ln>
                      <a:noFill/>
                    </a:ln>
                  </pic:spPr>
                </pic:pic>
              </a:graphicData>
            </a:graphic>
          </wp:inline>
        </w:drawing>
      </w:r>
    </w:p>
    <w:p w:rsidR="005C7A28" w:rsidRDefault="005C7A28" w:rsidP="005C7A28">
      <w:r>
        <w:t>Next, let’s see if we can replicate their variance decompositions.</w:t>
      </w:r>
    </w:p>
    <w:p w:rsidR="005C7A28" w:rsidRDefault="005C7A28" w:rsidP="005C7A28">
      <w:pPr>
        <w:pStyle w:val="ListParagraph"/>
        <w:numPr>
          <w:ilvl w:val="0"/>
          <w:numId w:val="9"/>
        </w:numPr>
      </w:pPr>
      <w:r>
        <w:t>Check the structural decomposition, and</w:t>
      </w:r>
    </w:p>
    <w:p w:rsidR="005C7A28" w:rsidRDefault="005C7A28" w:rsidP="005C7A28">
      <w:pPr>
        <w:pStyle w:val="ListParagraph"/>
        <w:numPr>
          <w:ilvl w:val="0"/>
          <w:numId w:val="9"/>
        </w:numPr>
      </w:pPr>
      <w:r>
        <w:t xml:space="preserve">The </w:t>
      </w:r>
      <w:proofErr w:type="spellStart"/>
      <w:r>
        <w:t>Cholesky</w:t>
      </w:r>
      <w:proofErr w:type="spellEnd"/>
      <w:r>
        <w:t xml:space="preserve"> decomposition</w:t>
      </w:r>
    </w:p>
    <w:p w:rsidR="0034106D" w:rsidRDefault="0034106D" w:rsidP="005C7A28">
      <w:r w:rsidRPr="0034106D">
        <w:rPr>
          <w:noProof/>
          <w:lang w:eastAsia="en-ZA"/>
        </w:rPr>
        <w:lastRenderedPageBreak/>
        <w:drawing>
          <wp:inline distT="0" distB="0" distL="0" distR="0">
            <wp:extent cx="4031085" cy="4716000"/>
            <wp:effectExtent l="0" t="0" r="762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8179" cy="4724299"/>
                    </a:xfrm>
                    <a:prstGeom prst="rect">
                      <a:avLst/>
                    </a:prstGeom>
                    <a:noFill/>
                    <a:ln>
                      <a:noFill/>
                    </a:ln>
                  </pic:spPr>
                </pic:pic>
              </a:graphicData>
            </a:graphic>
          </wp:inline>
        </w:drawing>
      </w:r>
    </w:p>
    <w:p w:rsidR="0034106D" w:rsidRDefault="0034106D" w:rsidP="005C7A28"/>
    <w:p w:rsidR="003D7881" w:rsidRDefault="0034106D" w:rsidP="003D7881">
      <w:r w:rsidRPr="0034106D">
        <w:rPr>
          <w:noProof/>
          <w:lang w:eastAsia="en-ZA"/>
        </w:rPr>
        <w:lastRenderedPageBreak/>
        <w:drawing>
          <wp:inline distT="0" distB="0" distL="0" distR="0">
            <wp:extent cx="4490850" cy="4968000"/>
            <wp:effectExtent l="0" t="0" r="508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8319" cy="4976263"/>
                    </a:xfrm>
                    <a:prstGeom prst="rect">
                      <a:avLst/>
                    </a:prstGeom>
                    <a:noFill/>
                    <a:ln>
                      <a:noFill/>
                    </a:ln>
                  </pic:spPr>
                </pic:pic>
              </a:graphicData>
            </a:graphic>
          </wp:inline>
        </w:drawing>
      </w:r>
    </w:p>
    <w:p w:rsidR="003D7881" w:rsidRDefault="003D7881" w:rsidP="003D7881"/>
    <w:p w:rsidR="00430C91" w:rsidRDefault="00430C91">
      <w:pPr>
        <w:rPr>
          <w:b/>
        </w:rPr>
      </w:pPr>
      <w:r>
        <w:rPr>
          <w:b/>
        </w:rPr>
        <w:t>Forecast Evaluation</w:t>
      </w:r>
    </w:p>
    <w:p w:rsidR="0034106D" w:rsidRPr="0034106D" w:rsidRDefault="0034106D">
      <w:r>
        <w:t>This is not the purpose of the authors, but let’s see how well the VAR does at forecasting GDP growth</w:t>
      </w:r>
    </w:p>
    <w:p w:rsidR="0034106D" w:rsidRDefault="0034106D">
      <w:pPr>
        <w:rPr>
          <w:b/>
        </w:rPr>
      </w:pPr>
    </w:p>
    <w:p w:rsidR="0034106D" w:rsidRDefault="0034106D">
      <w:pPr>
        <w:rPr>
          <w:b/>
        </w:rPr>
      </w:pPr>
      <w:r>
        <w:rPr>
          <w:b/>
        </w:rPr>
        <w:br w:type="page"/>
      </w:r>
    </w:p>
    <w:p w:rsidR="005C7A28" w:rsidRDefault="005C7A28" w:rsidP="005C7A28">
      <w:pPr>
        <w:pStyle w:val="ListParagraph"/>
        <w:numPr>
          <w:ilvl w:val="1"/>
          <w:numId w:val="2"/>
        </w:numPr>
        <w:rPr>
          <w:b/>
        </w:rPr>
      </w:pPr>
      <w:r>
        <w:rPr>
          <w:b/>
        </w:rPr>
        <w:lastRenderedPageBreak/>
        <w:t>Using</w:t>
      </w:r>
      <w:r w:rsidRPr="00D97BC9">
        <w:rPr>
          <w:b/>
        </w:rPr>
        <w:t xml:space="preserve"> th</w:t>
      </w:r>
      <w:r>
        <w:rPr>
          <w:b/>
        </w:rPr>
        <w:t>e structural VAR(4) to construct measures of the deviation of output from trend</w:t>
      </w:r>
    </w:p>
    <w:p w:rsidR="005C7A28" w:rsidRDefault="005C7A28" w:rsidP="005C7A28">
      <w:pPr>
        <w:rPr>
          <w:b/>
        </w:rPr>
      </w:pPr>
    </w:p>
    <w:p w:rsidR="005C7A28" w:rsidRDefault="005C7A28" w:rsidP="005C7A28">
      <w:r>
        <w:t xml:space="preserve">The last, and perhaps most crucial, thing that the authors use is to consider the cumulative time path of shocks to GDP to get an estimate of </w:t>
      </w:r>
      <w:r w:rsidR="00384CD6">
        <w:t xml:space="preserve">the behaviour of the output gap. I.e. in this period, was GDP, according to this empirical model, above or below trend? If so, which features of the economy was most important in explaining this deviation? </w:t>
      </w:r>
    </w:p>
    <w:p w:rsidR="00384CD6" w:rsidRDefault="00384CD6" w:rsidP="005C7A28">
      <w:r>
        <w:t>Their results for the full sample is given as:</w:t>
      </w:r>
    </w:p>
    <w:p w:rsidR="00384CD6" w:rsidRPr="005C7A28" w:rsidRDefault="00384CD6" w:rsidP="005C7A28">
      <w:r>
        <w:rPr>
          <w:noProof/>
          <w:lang w:eastAsia="en-ZA"/>
        </w:rPr>
        <w:drawing>
          <wp:inline distT="0" distB="0" distL="0" distR="0" wp14:anchorId="17F7EEBE" wp14:editId="64389234">
            <wp:extent cx="5731510" cy="36766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76650"/>
                    </a:xfrm>
                    <a:prstGeom prst="rect">
                      <a:avLst/>
                    </a:prstGeom>
                  </pic:spPr>
                </pic:pic>
              </a:graphicData>
            </a:graphic>
          </wp:inline>
        </w:drawing>
      </w:r>
      <w:r w:rsidRPr="00384CD6">
        <w:t xml:space="preserve"> </w:t>
      </w:r>
      <w:r w:rsidRPr="00384CD6">
        <w:rPr>
          <w:noProof/>
          <w:lang w:eastAsia="en-ZA"/>
        </w:rPr>
        <w:drawing>
          <wp:inline distT="0" distB="0" distL="0" distR="0">
            <wp:extent cx="5731510" cy="374802"/>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74802"/>
                    </a:xfrm>
                    <a:prstGeom prst="rect">
                      <a:avLst/>
                    </a:prstGeom>
                    <a:noFill/>
                    <a:ln>
                      <a:noFill/>
                    </a:ln>
                  </pic:spPr>
                </pic:pic>
              </a:graphicData>
            </a:graphic>
          </wp:inline>
        </w:drawing>
      </w:r>
    </w:p>
    <w:p w:rsidR="00D312E3" w:rsidRDefault="00D312E3" w:rsidP="00C77141">
      <w:r w:rsidRPr="00D312E3">
        <w:rPr>
          <w:noProof/>
          <w:lang w:eastAsia="en-ZA"/>
        </w:rPr>
        <w:lastRenderedPageBreak/>
        <w:drawing>
          <wp:inline distT="0" distB="0" distL="0" distR="0">
            <wp:extent cx="5731510" cy="4241885"/>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241885"/>
                    </a:xfrm>
                    <a:prstGeom prst="rect">
                      <a:avLst/>
                    </a:prstGeom>
                    <a:noFill/>
                    <a:ln>
                      <a:noFill/>
                    </a:ln>
                  </pic:spPr>
                </pic:pic>
              </a:graphicData>
            </a:graphic>
          </wp:inline>
        </w:drawing>
      </w:r>
    </w:p>
    <w:p w:rsidR="00D312E3" w:rsidRDefault="00D312E3" w:rsidP="00C77141"/>
    <w:p w:rsidR="005C7A28" w:rsidRDefault="00384CD6" w:rsidP="00C77141">
      <w:r>
        <w:t>How do they obtain this?</w:t>
      </w:r>
      <w:r w:rsidR="00AF080C">
        <w:t xml:space="preserve"> They are not particularly clear. I’ll show you what I think they did.</w:t>
      </w:r>
    </w:p>
    <w:p w:rsidR="00384CD6" w:rsidRDefault="00384CD6" w:rsidP="00C77141">
      <w:r>
        <w:t xml:space="preserve">The structural decomposition gives a </w:t>
      </w:r>
      <w:r w:rsidR="00AF080C">
        <w:t>three series our estimates of the structural errors identified by the long run restrictions imposed.</w:t>
      </w:r>
    </w:p>
    <w:p w:rsidR="00AF080C" w:rsidRDefault="00AF080C" w:rsidP="00C77141">
      <w:r>
        <w:t>From our analytic results, the shock to GDP is composed of a linear average of these identified shocks:</w:t>
      </w:r>
    </w:p>
    <w:p w:rsidR="00AF080C" w:rsidRDefault="00AF080C" w:rsidP="00C77141">
      <w:r>
        <w:t xml:space="preserve">When you estimate a structural identification in </w:t>
      </w:r>
      <w:proofErr w:type="spellStart"/>
      <w:r>
        <w:t>Eviews</w:t>
      </w:r>
      <w:proofErr w:type="spellEnd"/>
      <w:r>
        <w:t>, it estimates the following matrices:</w:t>
      </w:r>
    </w:p>
    <w:p w:rsidR="00AF080C" w:rsidRDefault="00AF080C" w:rsidP="00C77141">
      <w:r>
        <w:rPr>
          <w:noProof/>
          <w:lang w:eastAsia="en-ZA"/>
        </w:rPr>
        <w:drawing>
          <wp:inline distT="0" distB="0" distL="0" distR="0" wp14:anchorId="3A8DC2F1" wp14:editId="58FD2873">
            <wp:extent cx="1647825" cy="476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7825" cy="476250"/>
                    </a:xfrm>
                    <a:prstGeom prst="rect">
                      <a:avLst/>
                    </a:prstGeom>
                  </pic:spPr>
                </pic:pic>
              </a:graphicData>
            </a:graphic>
          </wp:inline>
        </w:drawing>
      </w:r>
    </w:p>
    <w:p w:rsidR="00AF080C" w:rsidRDefault="00AF080C" w:rsidP="00C77141">
      <w:proofErr w:type="gramStart"/>
      <w:r>
        <w:t>where</w:t>
      </w:r>
      <w:proofErr w:type="gramEnd"/>
      <w:r>
        <w:t xml:space="preserve"> A and B are to be estimated, e is the residuals and u are the structurally identified shocks. The first is an aggregate supply shock, the second a fiscal shock and the third a monetary shock.</w:t>
      </w:r>
    </w:p>
    <w:p w:rsidR="00AF080C" w:rsidRDefault="00DB6F73" w:rsidP="00C77141">
      <m:oMathPara>
        <m:oMath>
          <m:sSub>
            <m:sSubPr>
              <m:ctrlPr>
                <w:rPr>
                  <w:rFonts w:ascii="Cambria Math" w:hAnsi="Cambria Math"/>
                  <w:i/>
                </w:rPr>
              </m:ctrlPr>
            </m:sSubPr>
            <m:e>
              <m:r>
                <w:rPr>
                  <w:rFonts w:ascii="Cambria Math" w:hAnsi="Cambria Math"/>
                </w:rPr>
                <m:t>e</m:t>
              </m:r>
            </m:e>
            <m:sub>
              <m:r>
                <w:rPr>
                  <w:rFonts w:ascii="Cambria Math" w:hAnsi="Cambria Math"/>
                </w:rPr>
                <m:t>y,t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11</m:t>
              </m:r>
            </m:sub>
          </m:sSub>
          <m:sSub>
            <m:sSubPr>
              <m:ctrlPr>
                <w:rPr>
                  <w:rFonts w:ascii="Cambria Math" w:hAnsi="Cambria Math"/>
                  <w:i/>
                </w:rPr>
              </m:ctrlPr>
            </m:sSubPr>
            <m:e>
              <m:r>
                <w:rPr>
                  <w:rFonts w:ascii="Cambria Math" w:hAnsi="Cambria Math"/>
                </w:rPr>
                <m:t>u</m:t>
              </m:r>
            </m:e>
            <m:sub>
              <m:r>
                <w:rPr>
                  <w:rFonts w:ascii="Cambria Math" w:hAnsi="Cambria Math"/>
                </w:rPr>
                <m:t>AS,t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12</m:t>
              </m:r>
            </m:sub>
          </m:sSub>
          <m:sSub>
            <m:sSubPr>
              <m:ctrlPr>
                <w:rPr>
                  <w:rFonts w:ascii="Cambria Math" w:hAnsi="Cambria Math"/>
                  <w:i/>
                </w:rPr>
              </m:ctrlPr>
            </m:sSubPr>
            <m:e>
              <m:r>
                <w:rPr>
                  <w:rFonts w:ascii="Cambria Math" w:hAnsi="Cambria Math"/>
                </w:rPr>
                <m:t>u</m:t>
              </m:r>
            </m:e>
            <m:sub>
              <m:r>
                <w:rPr>
                  <w:rFonts w:ascii="Cambria Math" w:hAnsi="Cambria Math"/>
                </w:rPr>
                <m:t>fisc,t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13</m:t>
              </m:r>
            </m:sub>
          </m:sSub>
          <m:sSub>
            <m:sSubPr>
              <m:ctrlPr>
                <w:rPr>
                  <w:rFonts w:ascii="Cambria Math" w:hAnsi="Cambria Math"/>
                  <w:i/>
                </w:rPr>
              </m:ctrlPr>
            </m:sSubPr>
            <m:e>
              <m:r>
                <w:rPr>
                  <w:rFonts w:ascii="Cambria Math" w:hAnsi="Cambria Math"/>
                </w:rPr>
                <m:t>u</m:t>
              </m:r>
            </m:e>
            <m:sub>
              <m:r>
                <w:rPr>
                  <w:rFonts w:ascii="Cambria Math" w:hAnsi="Cambria Math"/>
                </w:rPr>
                <m:t>mon,t</m:t>
              </m:r>
            </m:sub>
          </m:sSub>
        </m:oMath>
      </m:oMathPara>
    </w:p>
    <w:p w:rsidR="00AF080C" w:rsidRDefault="00AF080C" w:rsidP="00C77141"/>
    <w:p w:rsidR="00AF080C" w:rsidRDefault="00AF080C" w:rsidP="00C77141">
      <w:r>
        <w:t>My understanding of what the authors do is to accumulate</w:t>
      </w:r>
      <w:r w:rsidR="00430C91">
        <w:t xml:space="preserve"> the different elements of the summation over the sample the values</w:t>
      </w:r>
      <w:proofErr w:type="gramStart"/>
      <w:r w:rsidR="00430C91">
        <w:t xml:space="preserve">, </w:t>
      </w:r>
      <w:proofErr w:type="gramEnd"/>
      <m:oMath>
        <m:sSub>
          <m:sSubPr>
            <m:ctrlPr>
              <w:rPr>
                <w:rFonts w:ascii="Cambria Math" w:hAnsi="Cambria Math"/>
                <w:i/>
              </w:rPr>
            </m:ctrlPr>
          </m:sSubPr>
          <m:e>
            <m:r>
              <w:rPr>
                <w:rFonts w:ascii="Cambria Math" w:hAnsi="Cambria Math"/>
              </w:rPr>
              <m:t>b</m:t>
            </m:r>
          </m:e>
          <m:sub>
            <m:r>
              <w:rPr>
                <w:rFonts w:ascii="Cambria Math" w:hAnsi="Cambria Math"/>
              </w:rPr>
              <m:t>11</m:t>
            </m:r>
          </m:sub>
        </m:sSub>
        <m:sSub>
          <m:sSubPr>
            <m:ctrlPr>
              <w:rPr>
                <w:rFonts w:ascii="Cambria Math" w:hAnsi="Cambria Math"/>
                <w:i/>
              </w:rPr>
            </m:ctrlPr>
          </m:sSubPr>
          <m:e>
            <m:r>
              <w:rPr>
                <w:rFonts w:ascii="Cambria Math" w:hAnsi="Cambria Math"/>
              </w:rPr>
              <m:t>u</m:t>
            </m:r>
          </m:e>
          <m:sub>
            <m:r>
              <w:rPr>
                <w:rFonts w:ascii="Cambria Math" w:hAnsi="Cambria Math"/>
              </w:rPr>
              <m:t>AS,t</m:t>
            </m:r>
          </m:sub>
        </m:sSub>
      </m:oMath>
      <w:r w:rsidR="00430C91">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12</m:t>
            </m:r>
          </m:sub>
        </m:sSub>
        <m:sSub>
          <m:sSubPr>
            <m:ctrlPr>
              <w:rPr>
                <w:rFonts w:ascii="Cambria Math" w:hAnsi="Cambria Math"/>
                <w:i/>
              </w:rPr>
            </m:ctrlPr>
          </m:sSubPr>
          <m:e>
            <m:r>
              <w:rPr>
                <w:rFonts w:ascii="Cambria Math" w:hAnsi="Cambria Math"/>
              </w:rPr>
              <m:t>u</m:t>
            </m:r>
          </m:e>
          <m:sub>
            <m:r>
              <w:rPr>
                <w:rFonts w:ascii="Cambria Math" w:hAnsi="Cambria Math"/>
              </w:rPr>
              <m:t>fisc,t</m:t>
            </m:r>
          </m:sub>
        </m:sSub>
      </m:oMath>
      <w:r w:rsidR="00430C91">
        <w:rPr>
          <w:rFonts w:eastAsiaTheme="minorEastAsia"/>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13</m:t>
            </m:r>
          </m:sub>
        </m:sSub>
        <m:sSub>
          <m:sSubPr>
            <m:ctrlPr>
              <w:rPr>
                <w:rFonts w:ascii="Cambria Math" w:hAnsi="Cambria Math"/>
                <w:i/>
              </w:rPr>
            </m:ctrlPr>
          </m:sSubPr>
          <m:e>
            <m:r>
              <w:rPr>
                <w:rFonts w:ascii="Cambria Math" w:hAnsi="Cambria Math"/>
              </w:rPr>
              <m:t>u</m:t>
            </m:r>
          </m:e>
          <m:sub>
            <m:r>
              <w:rPr>
                <w:rFonts w:ascii="Cambria Math" w:hAnsi="Cambria Math"/>
              </w:rPr>
              <m:t>mon,t</m:t>
            </m:r>
          </m:sub>
        </m:sSub>
      </m:oMath>
      <w:r w:rsidR="00430C91">
        <w:rPr>
          <w:rFonts w:eastAsiaTheme="minorEastAsia"/>
        </w:rPr>
        <w:t xml:space="preserve"> over the sample. These are then the measures of the different reasons GDP growth was different from the model predictions, hence a measure of the distance from potential (or the output gap) assuming a random walk with drift for the level of output. </w:t>
      </w:r>
    </w:p>
    <w:p w:rsidR="00D312E3" w:rsidRDefault="00D312E3" w:rsidP="00D312E3">
      <w:r>
        <w:lastRenderedPageBreak/>
        <w:t>Next, let’s replicate the shorter sample results (if there is time)</w:t>
      </w:r>
    </w:p>
    <w:p w:rsidR="00D312E3" w:rsidRPr="00805D2E" w:rsidRDefault="00D312E3" w:rsidP="00C77141"/>
    <w:sectPr w:rsidR="00D312E3" w:rsidRPr="00805D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6B4C23"/>
    <w:multiLevelType w:val="multilevel"/>
    <w:tmpl w:val="7E006BA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E133822"/>
    <w:multiLevelType w:val="hybridMultilevel"/>
    <w:tmpl w:val="2402C06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33B446A7"/>
    <w:multiLevelType w:val="hybridMultilevel"/>
    <w:tmpl w:val="1C2A0148"/>
    <w:lvl w:ilvl="0" w:tplc="BB74D7CA">
      <w:start w:val="1"/>
      <w:numFmt w:val="low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4861629E"/>
    <w:multiLevelType w:val="hybridMultilevel"/>
    <w:tmpl w:val="90DCDC1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524A31FA"/>
    <w:multiLevelType w:val="hybridMultilevel"/>
    <w:tmpl w:val="ED162D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60736F5D"/>
    <w:multiLevelType w:val="multilevel"/>
    <w:tmpl w:val="7E006BA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64CC23E6"/>
    <w:multiLevelType w:val="hybridMultilevel"/>
    <w:tmpl w:val="77849010"/>
    <w:lvl w:ilvl="0" w:tplc="0E26112E">
      <w:start w:val="1"/>
      <w:numFmt w:val="low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687F1FDF"/>
    <w:multiLevelType w:val="hybridMultilevel"/>
    <w:tmpl w:val="EB3862EA"/>
    <w:lvl w:ilvl="0" w:tplc="1C090019">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69146DD4"/>
    <w:multiLevelType w:val="hybridMultilevel"/>
    <w:tmpl w:val="7C8EEF2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6C9E260A"/>
    <w:multiLevelType w:val="hybridMultilevel"/>
    <w:tmpl w:val="C8EC9C74"/>
    <w:lvl w:ilvl="0" w:tplc="4F0CCF22">
      <w:start w:val="1"/>
      <w:numFmt w:val="lowerRoman"/>
      <w:lvlText w:val="%1."/>
      <w:lvlJc w:val="left"/>
      <w:pPr>
        <w:ind w:left="1080" w:hanging="72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7D697780"/>
    <w:multiLevelType w:val="hybridMultilevel"/>
    <w:tmpl w:val="5BC03D0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10"/>
  </w:num>
  <w:num w:numId="2">
    <w:abstractNumId w:val="0"/>
  </w:num>
  <w:num w:numId="3">
    <w:abstractNumId w:val="9"/>
  </w:num>
  <w:num w:numId="4">
    <w:abstractNumId w:val="7"/>
  </w:num>
  <w:num w:numId="5">
    <w:abstractNumId w:val="1"/>
  </w:num>
  <w:num w:numId="6">
    <w:abstractNumId w:val="3"/>
  </w:num>
  <w:num w:numId="7">
    <w:abstractNumId w:val="8"/>
  </w:num>
  <w:num w:numId="8">
    <w:abstractNumId w:val="2"/>
  </w:num>
  <w:num w:numId="9">
    <w:abstractNumId w:val="6"/>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D6F"/>
    <w:rsid w:val="00031D6F"/>
    <w:rsid w:val="000944C3"/>
    <w:rsid w:val="002148F1"/>
    <w:rsid w:val="002C13B9"/>
    <w:rsid w:val="002D0618"/>
    <w:rsid w:val="0034106D"/>
    <w:rsid w:val="00384CD6"/>
    <w:rsid w:val="003D7881"/>
    <w:rsid w:val="00430C91"/>
    <w:rsid w:val="004E0E9A"/>
    <w:rsid w:val="004F7B5B"/>
    <w:rsid w:val="005C7A28"/>
    <w:rsid w:val="00805D2E"/>
    <w:rsid w:val="0086000F"/>
    <w:rsid w:val="0095782C"/>
    <w:rsid w:val="009B1240"/>
    <w:rsid w:val="00A169C3"/>
    <w:rsid w:val="00AF080C"/>
    <w:rsid w:val="00BF1379"/>
    <w:rsid w:val="00C77141"/>
    <w:rsid w:val="00D312E3"/>
    <w:rsid w:val="00D63C3A"/>
    <w:rsid w:val="00D8080D"/>
    <w:rsid w:val="00D97BC9"/>
    <w:rsid w:val="00DB6F73"/>
    <w:rsid w:val="00ED2BCE"/>
    <w:rsid w:val="00EF4DDC"/>
    <w:rsid w:val="00F3631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FD4FF"/>
  <w15:chartTrackingRefBased/>
  <w15:docId w15:val="{9DF57DED-0A97-4D99-955F-BF220E43E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input">
    <w:name w:val="code input"/>
    <w:basedOn w:val="Normal"/>
    <w:qFormat/>
    <w:rsid w:val="002C13B9"/>
    <w:pPr>
      <w:autoSpaceDE w:val="0"/>
      <w:autoSpaceDN w:val="0"/>
      <w:adjustRightInd w:val="0"/>
      <w:spacing w:after="0" w:line="240" w:lineRule="auto"/>
    </w:pPr>
    <w:rPr>
      <w:rFonts w:ascii="Courier New" w:hAnsi="Courier New" w:cs="Calibri"/>
      <w:color w:val="0000FF"/>
      <w:sz w:val="20"/>
      <w:szCs w:val="24"/>
    </w:rPr>
  </w:style>
  <w:style w:type="paragraph" w:styleId="ListParagraph">
    <w:name w:val="List Paragraph"/>
    <w:basedOn w:val="Normal"/>
    <w:uiPriority w:val="34"/>
    <w:qFormat/>
    <w:rsid w:val="00031D6F"/>
    <w:pPr>
      <w:ind w:left="720"/>
      <w:contextualSpacing/>
    </w:pPr>
  </w:style>
  <w:style w:type="character" w:styleId="PlaceholderText">
    <w:name w:val="Placeholder Text"/>
    <w:basedOn w:val="DefaultParagraphFont"/>
    <w:uiPriority w:val="99"/>
    <w:semiHidden/>
    <w:rsid w:val="00AF08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oleObject" Target="embeddings/oleObject3.bin"/><Relationship Id="rId18"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image" Target="media/image14.emf"/><Relationship Id="rId7" Type="http://schemas.openxmlformats.org/officeDocument/2006/relationships/oleObject" Target="embeddings/oleObject1.bin"/><Relationship Id="rId12" Type="http://schemas.openxmlformats.org/officeDocument/2006/relationships/image" Target="media/image6.emf"/><Relationship Id="rId17" Type="http://schemas.openxmlformats.org/officeDocument/2006/relationships/image" Target="media/image10.e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5.emf"/><Relationship Id="rId24"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7.emf"/><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12</Pages>
  <Words>1113</Words>
  <Characters>6350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Stellenbosch University</Company>
  <LinksUpToDate>false</LinksUpToDate>
  <CharactersWithSpaces>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Gideon du Rand</dc:creator>
  <cp:keywords/>
  <dc:description/>
  <cp:lastModifiedBy>Gideon du Rand</cp:lastModifiedBy>
  <cp:revision>3</cp:revision>
  <dcterms:created xsi:type="dcterms:W3CDTF">2020-02-21T09:46:00Z</dcterms:created>
  <dcterms:modified xsi:type="dcterms:W3CDTF">2020-02-21T10:00:00Z</dcterms:modified>
</cp:coreProperties>
</file>