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F390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eastAsia="zh-CN"/>
        </w:rPr>
      </w:pPr>
      <w:bookmarkStart w:id="0" w:name="_Toc3391"/>
      <w:bookmarkStart w:id="1" w:name="_Toc29744"/>
      <w:bookmarkStart w:id="2" w:name="_Toc30806"/>
      <w:bookmarkStart w:id="3" w:name="_Toc136506786"/>
      <w:bookmarkStart w:id="4" w:name="_Toc18771"/>
      <w:bookmarkStart w:id="5" w:name="_Toc23261"/>
      <w:r>
        <w:rPr>
          <w:rFonts w:hint="eastAsia" w:eastAsia="黑体"/>
          <w:kern w:val="2"/>
          <w:sz w:val="32"/>
          <w:szCs w:val="24"/>
        </w:rPr>
        <w:t>摘　　要</w:t>
      </w:r>
      <w:bookmarkEnd w:id="0"/>
      <w:bookmarkEnd w:id="1"/>
      <w:bookmarkEnd w:id="2"/>
      <w:bookmarkEnd w:id="3"/>
      <w:bookmarkEnd w:id="4"/>
      <w:bookmarkEnd w:id="5"/>
    </w:p>
    <w:p w14:paraId="63E35DAF">
      <w:pPr>
        <w:bidi w:val="0"/>
        <w:rPr>
          <w:rFonts w:hint="eastAsia"/>
          <w:lang w:val="en-US" w:eastAsia="zh-CN"/>
        </w:rPr>
      </w:pPr>
      <w:r>
        <w:rPr>
          <w:rFonts w:hint="eastAsia"/>
          <w:lang w:val="en-US" w:eastAsia="zh-CN"/>
        </w:rPr>
        <w:t>说话人识别（Speaker Recognition）作为生物特征识别技术的重要分支，凭借其非接触式、采集便捷及低成本等优势，在金融支付、公共安全及智能家居等领域具有广泛的应用前景。然而，在实际开放的应用场景中，语音信号往往受到非平稳环境噪声、信道失配以及短语音特征稀疏等因素的困扰，导致传统基于统计模型的识别系统性能显著下降，难以满足高精度身份认证的需求。</w:t>
      </w:r>
    </w:p>
    <w:p w14:paraId="3A88AC94">
      <w:pPr>
        <w:bidi w:val="0"/>
        <w:rPr>
          <w:rFonts w:hint="eastAsia"/>
          <w:lang w:val="en-US" w:eastAsia="zh-CN"/>
        </w:rPr>
      </w:pPr>
      <w:r>
        <w:rPr>
          <w:rFonts w:hint="eastAsia"/>
          <w:lang w:val="en-US" w:eastAsia="zh-CN"/>
        </w:rPr>
        <w:t>针对上述问题，本文以提高复杂环境下说话人系统的鲁棒性为目标，设计并实现了一种基于深度学的的端到端声纹识别系统。首先，在语音信号处理阶段，针对环境噪声干扰，采用预加重技术补偿高频损耗，并结合基于能量的端点检测（VAD）算法精准剔除静音片段，提取包含丰富频谱细节的对数梅尔声谱图（Log Mel-spectrogram）作为网络输入特征。</w:t>
      </w:r>
    </w:p>
    <w:p w14:paraId="4FE747E9">
      <w:pPr>
        <w:bidi w:val="0"/>
        <w:rPr>
          <w:rFonts w:hint="default"/>
          <w:lang w:val="en-US" w:eastAsia="zh-CN"/>
        </w:rPr>
      </w:pPr>
      <w:r>
        <w:rPr>
          <w:rFonts w:hint="eastAsia"/>
          <w:lang w:val="en-US" w:eastAsia="zh-CN"/>
        </w:rPr>
        <w:t>在核心特征提取网络方面，本文采用了改进的ECAPA-TDNN架构。该模型通过引入通道注意力机制（SE-Block），能够自适应地增强关键频带特征并抑制噪声干扰；同时，利用多尺度特征聚合策略，融合不同层次的上下文信息，有效解决了短语音条件下特征提取不充分的问题，生成具有高区分度的固定维度声纹嵌入向量（Embedding）。</w:t>
      </w:r>
    </w:p>
    <w:p w14:paraId="7AA9DB97">
      <w:pPr>
        <w:bidi w:val="0"/>
        <w:rPr>
          <w:rFonts w:hint="eastAsia"/>
          <w:lang w:val="en-US" w:eastAsia="zh-CN"/>
        </w:rPr>
      </w:pPr>
      <w:r>
        <w:rPr>
          <w:rFonts w:hint="eastAsia"/>
          <w:lang w:val="en-US" w:eastAsia="zh-CN"/>
        </w:rPr>
        <w:t>此外，为了进一步优化特征空间的分布，本文引入了AAM-Softmax损失函数进行模型训练。该损失函数在角度空间引入加性间隔，强制增大不同说话人之间的类间距离，同时压缩同一说话人的类内特征分布，从而显著提升了模型对相似声纹的判别能力。</w:t>
      </w:r>
    </w:p>
    <w:p w14:paraId="3EFCD5C2">
      <w:pPr>
        <w:bidi w:val="0"/>
        <w:rPr>
          <w:rFonts w:hint="eastAsia"/>
          <w:lang w:val="en-US" w:eastAsia="zh-CN"/>
        </w:rPr>
      </w:pPr>
      <w:r>
        <w:rPr>
          <w:rFonts w:hint="eastAsia"/>
          <w:lang w:val="en-US" w:eastAsia="zh-CN"/>
        </w:rPr>
        <w:t>最后，基于VoxCeleb/CN-Celeb等大规模数据集进行模型训练与测试，并采用余弦相似度算法进行比对。本文提出的系统在低信噪比及短语音场景下军变现出良好的鲁棒性，有效降低了系统的等错误率（EER），验证改进策略的有效性。</w:t>
      </w:r>
    </w:p>
    <w:p w14:paraId="445B633C">
      <w:pPr>
        <w:bidi w:val="0"/>
        <w:ind w:left="0" w:leftChars="0" w:firstLine="0" w:firstLineChars="0"/>
        <w:rPr>
          <w:rFonts w:hint="eastAsia"/>
          <w:lang w:val="en-US" w:eastAsia="zh-CN"/>
        </w:rPr>
      </w:pPr>
    </w:p>
    <w:p w14:paraId="19FC242C">
      <w:pPr>
        <w:bidi w:val="0"/>
        <w:ind w:left="0" w:leftChars="0" w:firstLine="0" w:firstLineChars="0"/>
        <w:rPr>
          <w:rFonts w:hint="default"/>
          <w:b w:val="0"/>
          <w:bCs w:val="0"/>
          <w:lang w:val="en-US" w:eastAsia="zh-CN"/>
        </w:rPr>
        <w:sectPr>
          <w:headerReference r:id="rId5" w:type="default"/>
          <w:footerReference r:id="rId6" w:type="default"/>
          <w:pgSz w:w="11906" w:h="16838"/>
          <w:pgMar w:top="1134" w:right="1701" w:bottom="1134" w:left="1701" w:header="850" w:footer="992" w:gutter="0"/>
          <w:pgNumType w:fmt="upperRoman"/>
          <w:cols w:space="0" w:num="1"/>
          <w:rtlGutter w:val="0"/>
          <w:docGrid w:type="lines" w:linePitch="312" w:charSpace="0"/>
        </w:sectPr>
      </w:pPr>
      <w:r>
        <w:rPr>
          <w:rFonts w:hint="eastAsia"/>
          <w:b/>
          <w:bCs/>
          <w:lang w:val="en-US" w:eastAsia="zh-CN"/>
        </w:rPr>
        <w:t>关键词：</w:t>
      </w:r>
      <w:r>
        <w:rPr>
          <w:rFonts w:hint="eastAsia"/>
          <w:b w:val="0"/>
          <w:bCs w:val="0"/>
          <w:lang w:val="en-US" w:eastAsia="zh-CN"/>
        </w:rPr>
        <w:t>说话人识别；深度学习；注意力机制；ECAPA-TDNN；AAM-Softmax</w:t>
      </w:r>
    </w:p>
    <w:p w14:paraId="265F5D0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b/>
          <w:bCs/>
          <w:sz w:val="32"/>
          <w:szCs w:val="32"/>
        </w:rPr>
      </w:pPr>
      <w:bookmarkStart w:id="6" w:name="_Toc2916"/>
      <w:bookmarkStart w:id="7" w:name="_Toc14587"/>
      <w:r>
        <w:rPr>
          <w:b/>
          <w:bCs/>
          <w:sz w:val="32"/>
          <w:szCs w:val="32"/>
        </w:rPr>
        <w:t>ABSTRACT</w:t>
      </w:r>
      <w:bookmarkEnd w:id="6"/>
      <w:bookmarkEnd w:id="7"/>
    </w:p>
    <w:p w14:paraId="0F019655">
      <w:pPr>
        <w:bidi w:val="0"/>
        <w:rPr>
          <w:rFonts w:hint="default"/>
          <w:lang w:val="en-US" w:eastAsia="zh-CN"/>
        </w:rPr>
        <w:sectPr>
          <w:footerReference r:id="rId7" w:type="default"/>
          <w:pgSz w:w="11906" w:h="16838"/>
          <w:pgMar w:top="1134" w:right="1701" w:bottom="1134" w:left="1701" w:header="850" w:footer="992" w:gutter="0"/>
          <w:pgNumType w:fmt="upperRoman"/>
          <w:cols w:space="0" w:num="1"/>
          <w:rtlGutter w:val="0"/>
          <w:docGrid w:type="lines" w:linePitch="312" w:charSpace="0"/>
        </w:sectPr>
      </w:pPr>
    </w:p>
    <w:sdt>
      <w:sdtPr>
        <w:rPr>
          <w:rFonts w:ascii="宋体" w:hAnsi="宋体" w:eastAsia="宋体" w:cs="Times New Roman"/>
          <w:sz w:val="21"/>
          <w:szCs w:val="24"/>
          <w:lang w:val="en-US" w:eastAsia="zh-CN" w:bidi="ar-SA"/>
        </w:rPr>
        <w:id w:val="147467522"/>
        <w15:color w:val="DBDBDB"/>
        <w:docPartObj>
          <w:docPartGallery w:val="Table of Contents"/>
          <w:docPartUnique/>
        </w:docPartObj>
      </w:sdtPr>
      <w:sdtEndPr>
        <w:rPr>
          <w:rFonts w:hint="default" w:ascii="Times New Roman" w:hAnsi="Times New Roman" w:eastAsia="宋体" w:cs="Times New Roman"/>
          <w:sz w:val="24"/>
          <w:szCs w:val="24"/>
          <w:lang w:val="en-US" w:eastAsia="zh-CN" w:bidi="ar-SA"/>
        </w:rPr>
      </w:sdtEndPr>
      <w:sdtContent>
        <w:p w14:paraId="2B3BEBAA">
          <w:pPr>
            <w:spacing w:before="0" w:beforeLines="0" w:after="0" w:afterLines="0" w:line="240" w:lineRule="auto"/>
            <w:ind w:left="0" w:leftChars="0" w:right="0" w:rightChars="0" w:firstLine="0" w:firstLineChars="0"/>
            <w:jc w:val="center"/>
          </w:pPr>
          <w:r>
            <w:rPr>
              <w:rFonts w:hint="eastAsia" w:ascii="黑体" w:hAnsi="黑体" w:eastAsia="黑体" w:cs="黑体"/>
              <w:b w:val="0"/>
              <w:bCs w:val="0"/>
              <w:sz w:val="32"/>
              <w:szCs w:val="32"/>
            </w:rPr>
            <w:t>目</w:t>
          </w:r>
          <w:r>
            <w:rPr>
              <w:rFonts w:hint="eastAsia" w:ascii="黑体" w:hAnsi="黑体" w:eastAsia="黑体" w:cs="黑体"/>
              <w:b w:val="0"/>
              <w:bCs w:val="0"/>
              <w:sz w:val="32"/>
              <w:szCs w:val="32"/>
              <w:lang w:val="en-US" w:eastAsia="zh-CN"/>
            </w:rPr>
            <w:t xml:space="preserve">  </w:t>
          </w:r>
          <w:r>
            <w:rPr>
              <w:rFonts w:hint="eastAsia" w:ascii="黑体" w:hAnsi="黑体" w:eastAsia="黑体" w:cs="黑体"/>
              <w:b w:val="0"/>
              <w:bCs w:val="0"/>
              <w:sz w:val="32"/>
              <w:szCs w:val="32"/>
            </w:rPr>
            <w:t>录</w:t>
          </w:r>
        </w:p>
        <w:p w14:paraId="6E0204D3">
          <w:pPr>
            <w:pStyle w:val="8"/>
            <w:tabs>
              <w:tab w:val="right" w:leader="dot" w:pos="8504"/>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_Toc23578 </w:instrText>
          </w:r>
          <w:r>
            <w:rPr>
              <w:rFonts w:hint="default"/>
              <w:lang w:val="en-US" w:eastAsia="zh-CN"/>
            </w:rPr>
            <w:fldChar w:fldCharType="separate"/>
          </w:r>
          <w:r>
            <w:rPr>
              <w:rFonts w:hint="eastAsia"/>
              <w:szCs w:val="30"/>
              <w:lang w:val="en-US" w:eastAsia="zh-CN"/>
            </w:rPr>
            <w:t xml:space="preserve">第一章 </w:t>
          </w:r>
          <w:r>
            <w:rPr>
              <w:rFonts w:hint="eastAsia"/>
              <w:lang w:val="en-US" w:eastAsia="zh-CN"/>
            </w:rPr>
            <w:t>绪论</w:t>
          </w:r>
          <w:r>
            <w:tab/>
          </w:r>
          <w:r>
            <w:fldChar w:fldCharType="begin"/>
          </w:r>
          <w:r>
            <w:instrText xml:space="preserve"> PAGEREF _Toc23578 \h </w:instrText>
          </w:r>
          <w:r>
            <w:fldChar w:fldCharType="separate"/>
          </w:r>
          <w:r>
            <w:t>1</w:t>
          </w:r>
          <w:r>
            <w:fldChar w:fldCharType="end"/>
          </w:r>
          <w:r>
            <w:rPr>
              <w:rFonts w:hint="default"/>
              <w:lang w:val="en-US" w:eastAsia="zh-CN"/>
            </w:rPr>
            <w:fldChar w:fldCharType="end"/>
          </w:r>
        </w:p>
        <w:p w14:paraId="66F4936C">
          <w:pPr>
            <w:pStyle w:val="9"/>
            <w:tabs>
              <w:tab w:val="right" w:leader="dot" w:pos="8504"/>
            </w:tabs>
          </w:pPr>
          <w:r>
            <w:rPr>
              <w:rFonts w:hint="default"/>
              <w:lang w:val="en-US" w:eastAsia="zh-CN"/>
            </w:rPr>
            <w:fldChar w:fldCharType="begin"/>
          </w:r>
          <w:r>
            <w:rPr>
              <w:rFonts w:hint="default"/>
              <w:lang w:val="en-US" w:eastAsia="zh-CN"/>
            </w:rPr>
            <w:instrText xml:space="preserve"> HYPERLINK \l _Toc12413 </w:instrText>
          </w:r>
          <w:r>
            <w:rPr>
              <w:rFonts w:hint="default"/>
              <w:lang w:val="en-US" w:eastAsia="zh-CN"/>
            </w:rPr>
            <w:fldChar w:fldCharType="separate"/>
          </w:r>
          <w:r>
            <w:rPr>
              <w:rFonts w:hint="default" w:ascii="Times New Roman" w:hAnsi="Times New Roman" w:cs="Times New Roman"/>
              <w:szCs w:val="28"/>
              <w:lang w:val="en-US" w:eastAsia="zh-CN"/>
            </w:rPr>
            <w:t xml:space="preserve">1.1 </w:t>
          </w:r>
          <w:r>
            <w:rPr>
              <w:rFonts w:hint="eastAsia"/>
              <w:lang w:val="en-US" w:eastAsia="zh-CN"/>
            </w:rPr>
            <w:t>声纹识别技术概述</w:t>
          </w:r>
          <w:r>
            <w:tab/>
          </w:r>
          <w:r>
            <w:fldChar w:fldCharType="begin"/>
          </w:r>
          <w:r>
            <w:instrText xml:space="preserve"> PAGEREF _Toc12413 \h </w:instrText>
          </w:r>
          <w:r>
            <w:fldChar w:fldCharType="separate"/>
          </w:r>
          <w:r>
            <w:t>1</w:t>
          </w:r>
          <w:r>
            <w:fldChar w:fldCharType="end"/>
          </w:r>
          <w:r>
            <w:rPr>
              <w:rFonts w:hint="default"/>
              <w:lang w:val="en-US" w:eastAsia="zh-CN"/>
            </w:rPr>
            <w:fldChar w:fldCharType="end"/>
          </w:r>
        </w:p>
        <w:p w14:paraId="1E2C7F7C">
          <w:pPr>
            <w:pStyle w:val="5"/>
            <w:tabs>
              <w:tab w:val="right" w:leader="dot" w:pos="8504"/>
            </w:tabs>
          </w:pPr>
          <w:r>
            <w:rPr>
              <w:rFonts w:hint="default"/>
              <w:lang w:val="en-US" w:eastAsia="zh-CN"/>
            </w:rPr>
            <w:fldChar w:fldCharType="begin"/>
          </w:r>
          <w:r>
            <w:rPr>
              <w:rFonts w:hint="default"/>
              <w:lang w:val="en-US" w:eastAsia="zh-CN"/>
            </w:rPr>
            <w:instrText xml:space="preserve"> HYPERLINK \l _Toc16962 </w:instrText>
          </w:r>
          <w:r>
            <w:rPr>
              <w:rFonts w:hint="default"/>
              <w:lang w:val="en-US" w:eastAsia="zh-CN"/>
            </w:rPr>
            <w:fldChar w:fldCharType="separate"/>
          </w:r>
          <w:r>
            <w:rPr>
              <w:rFonts w:hint="default"/>
              <w:szCs w:val="28"/>
              <w:lang w:val="en-US" w:eastAsia="zh-CN"/>
            </w:rPr>
            <w:t xml:space="preserve">1.1.1 </w:t>
          </w:r>
          <w:r>
            <w:rPr>
              <w:rFonts w:hint="eastAsia"/>
              <w:lang w:val="en-US" w:eastAsia="zh-CN"/>
            </w:rPr>
            <w:t>基本定义</w:t>
          </w:r>
          <w:r>
            <w:tab/>
          </w:r>
          <w:r>
            <w:fldChar w:fldCharType="begin"/>
          </w:r>
          <w:r>
            <w:instrText xml:space="preserve"> PAGEREF _Toc16962 \h </w:instrText>
          </w:r>
          <w:r>
            <w:fldChar w:fldCharType="separate"/>
          </w:r>
          <w:r>
            <w:t>1</w:t>
          </w:r>
          <w:r>
            <w:fldChar w:fldCharType="end"/>
          </w:r>
          <w:r>
            <w:rPr>
              <w:rFonts w:hint="default"/>
              <w:lang w:val="en-US" w:eastAsia="zh-CN"/>
            </w:rPr>
            <w:fldChar w:fldCharType="end"/>
          </w:r>
        </w:p>
        <w:p w14:paraId="28A484B7">
          <w:pPr>
            <w:pStyle w:val="5"/>
            <w:tabs>
              <w:tab w:val="right" w:leader="dot" w:pos="8504"/>
            </w:tabs>
          </w:pPr>
          <w:r>
            <w:rPr>
              <w:rFonts w:hint="default"/>
              <w:lang w:val="en-US" w:eastAsia="zh-CN"/>
            </w:rPr>
            <w:fldChar w:fldCharType="begin"/>
          </w:r>
          <w:r>
            <w:rPr>
              <w:rFonts w:hint="default"/>
              <w:lang w:val="en-US" w:eastAsia="zh-CN"/>
            </w:rPr>
            <w:instrText xml:space="preserve"> HYPERLINK \l _Toc32278 </w:instrText>
          </w:r>
          <w:r>
            <w:rPr>
              <w:rFonts w:hint="default"/>
              <w:lang w:val="en-US" w:eastAsia="zh-CN"/>
            </w:rPr>
            <w:fldChar w:fldCharType="separate"/>
          </w:r>
          <w:r>
            <w:rPr>
              <w:rFonts w:hint="default"/>
              <w:szCs w:val="28"/>
              <w:lang w:val="en-US" w:eastAsia="zh-CN"/>
            </w:rPr>
            <w:t xml:space="preserve">1.1.2 </w:t>
          </w:r>
          <w:r>
            <w:rPr>
              <w:rFonts w:hint="eastAsia"/>
              <w:lang w:val="en-US" w:eastAsia="zh-CN"/>
            </w:rPr>
            <w:t>生物学基础</w:t>
          </w:r>
          <w:r>
            <w:tab/>
          </w:r>
          <w:r>
            <w:fldChar w:fldCharType="begin"/>
          </w:r>
          <w:r>
            <w:instrText xml:space="preserve"> PAGEREF _Toc32278 \h </w:instrText>
          </w:r>
          <w:r>
            <w:fldChar w:fldCharType="separate"/>
          </w:r>
          <w:r>
            <w:t>1</w:t>
          </w:r>
          <w:r>
            <w:fldChar w:fldCharType="end"/>
          </w:r>
          <w:r>
            <w:rPr>
              <w:rFonts w:hint="default"/>
              <w:lang w:val="en-US" w:eastAsia="zh-CN"/>
            </w:rPr>
            <w:fldChar w:fldCharType="end"/>
          </w:r>
        </w:p>
        <w:p w14:paraId="1277BB6C">
          <w:pPr>
            <w:pStyle w:val="5"/>
            <w:tabs>
              <w:tab w:val="right" w:leader="dot" w:pos="8504"/>
            </w:tabs>
          </w:pPr>
          <w:r>
            <w:rPr>
              <w:rFonts w:hint="default"/>
              <w:lang w:val="en-US" w:eastAsia="zh-CN"/>
            </w:rPr>
            <w:fldChar w:fldCharType="begin"/>
          </w:r>
          <w:r>
            <w:rPr>
              <w:rFonts w:hint="default"/>
              <w:lang w:val="en-US" w:eastAsia="zh-CN"/>
            </w:rPr>
            <w:instrText xml:space="preserve"> HYPERLINK \l _Toc23904 </w:instrText>
          </w:r>
          <w:r>
            <w:rPr>
              <w:rFonts w:hint="default"/>
              <w:lang w:val="en-US" w:eastAsia="zh-CN"/>
            </w:rPr>
            <w:fldChar w:fldCharType="separate"/>
          </w:r>
          <w:r>
            <w:rPr>
              <w:rFonts w:hint="default"/>
              <w:szCs w:val="28"/>
              <w:lang w:val="en-US" w:eastAsia="zh-CN"/>
            </w:rPr>
            <w:t xml:space="preserve">1.1.3 </w:t>
          </w:r>
          <w:r>
            <w:rPr>
              <w:rFonts w:hint="eastAsia"/>
              <w:lang w:val="en-US" w:eastAsia="zh-CN"/>
            </w:rPr>
            <w:t>系统任务分类</w:t>
          </w:r>
          <w:r>
            <w:tab/>
          </w:r>
          <w:r>
            <w:fldChar w:fldCharType="begin"/>
          </w:r>
          <w:r>
            <w:instrText xml:space="preserve"> PAGEREF _Toc23904 \h </w:instrText>
          </w:r>
          <w:r>
            <w:fldChar w:fldCharType="separate"/>
          </w:r>
          <w:r>
            <w:t>1</w:t>
          </w:r>
          <w:r>
            <w:fldChar w:fldCharType="end"/>
          </w:r>
          <w:r>
            <w:rPr>
              <w:rFonts w:hint="default"/>
              <w:lang w:val="en-US" w:eastAsia="zh-CN"/>
            </w:rPr>
            <w:fldChar w:fldCharType="end"/>
          </w:r>
        </w:p>
        <w:p w14:paraId="6D4F2C12">
          <w:pPr>
            <w:pStyle w:val="9"/>
            <w:tabs>
              <w:tab w:val="right" w:leader="dot" w:pos="8504"/>
            </w:tabs>
          </w:pPr>
          <w:r>
            <w:rPr>
              <w:rFonts w:hint="default"/>
              <w:lang w:val="en-US" w:eastAsia="zh-CN"/>
            </w:rPr>
            <w:fldChar w:fldCharType="begin"/>
          </w:r>
          <w:r>
            <w:rPr>
              <w:rFonts w:hint="default"/>
              <w:lang w:val="en-US" w:eastAsia="zh-CN"/>
            </w:rPr>
            <w:instrText xml:space="preserve"> HYPERLINK \l _Toc5282 </w:instrText>
          </w:r>
          <w:r>
            <w:rPr>
              <w:rFonts w:hint="default"/>
              <w:lang w:val="en-US" w:eastAsia="zh-CN"/>
            </w:rPr>
            <w:fldChar w:fldCharType="separate"/>
          </w:r>
          <w:r>
            <w:rPr>
              <w:rFonts w:hint="default" w:ascii="Times New Roman" w:hAnsi="Times New Roman" w:cs="Times New Roman"/>
              <w:szCs w:val="28"/>
              <w:lang w:val="en-US" w:eastAsia="zh-CN"/>
            </w:rPr>
            <w:t xml:space="preserve">1.2 </w:t>
          </w:r>
          <w:r>
            <w:rPr>
              <w:rFonts w:hint="eastAsia"/>
              <w:lang w:val="en-US" w:eastAsia="zh-CN"/>
            </w:rPr>
            <w:t>声纹识别的研究背景和意义</w:t>
          </w:r>
          <w:r>
            <w:tab/>
          </w:r>
          <w:r>
            <w:fldChar w:fldCharType="begin"/>
          </w:r>
          <w:r>
            <w:instrText xml:space="preserve"> PAGEREF _Toc5282 \h </w:instrText>
          </w:r>
          <w:r>
            <w:fldChar w:fldCharType="separate"/>
          </w:r>
          <w:r>
            <w:t>2</w:t>
          </w:r>
          <w:r>
            <w:fldChar w:fldCharType="end"/>
          </w:r>
          <w:r>
            <w:rPr>
              <w:rFonts w:hint="default"/>
              <w:lang w:val="en-US" w:eastAsia="zh-CN"/>
            </w:rPr>
            <w:fldChar w:fldCharType="end"/>
          </w:r>
        </w:p>
        <w:p w14:paraId="3B5B15DE">
          <w:pPr>
            <w:pStyle w:val="5"/>
            <w:tabs>
              <w:tab w:val="right" w:leader="dot" w:pos="8504"/>
            </w:tabs>
          </w:pPr>
          <w:r>
            <w:rPr>
              <w:rFonts w:hint="default"/>
              <w:lang w:val="en-US" w:eastAsia="zh-CN"/>
            </w:rPr>
            <w:fldChar w:fldCharType="begin"/>
          </w:r>
          <w:r>
            <w:rPr>
              <w:rFonts w:hint="default"/>
              <w:lang w:val="en-US" w:eastAsia="zh-CN"/>
            </w:rPr>
            <w:instrText xml:space="preserve"> HYPERLINK \l _Toc1829 </w:instrText>
          </w:r>
          <w:r>
            <w:rPr>
              <w:rFonts w:hint="default"/>
              <w:lang w:val="en-US" w:eastAsia="zh-CN"/>
            </w:rPr>
            <w:fldChar w:fldCharType="separate"/>
          </w:r>
          <w:r>
            <w:rPr>
              <w:rFonts w:hint="default"/>
              <w:szCs w:val="28"/>
              <w:lang w:val="en-US" w:eastAsia="zh-CN"/>
            </w:rPr>
            <w:t xml:space="preserve">1.2.1 </w:t>
          </w:r>
          <w:r>
            <w:rPr>
              <w:rFonts w:hint="eastAsia"/>
              <w:lang w:val="en-US" w:eastAsia="zh-CN"/>
            </w:rPr>
            <w:t>研究背景</w:t>
          </w:r>
          <w:r>
            <w:tab/>
          </w:r>
          <w:r>
            <w:fldChar w:fldCharType="begin"/>
          </w:r>
          <w:r>
            <w:instrText xml:space="preserve"> PAGEREF _Toc1829 \h </w:instrText>
          </w:r>
          <w:r>
            <w:fldChar w:fldCharType="separate"/>
          </w:r>
          <w:r>
            <w:t>2</w:t>
          </w:r>
          <w:r>
            <w:fldChar w:fldCharType="end"/>
          </w:r>
          <w:r>
            <w:rPr>
              <w:rFonts w:hint="default"/>
              <w:lang w:val="en-US" w:eastAsia="zh-CN"/>
            </w:rPr>
            <w:fldChar w:fldCharType="end"/>
          </w:r>
        </w:p>
        <w:p w14:paraId="532D7761">
          <w:pPr>
            <w:pStyle w:val="5"/>
            <w:tabs>
              <w:tab w:val="right" w:leader="dot" w:pos="8504"/>
            </w:tabs>
          </w:pPr>
          <w:r>
            <w:rPr>
              <w:rFonts w:hint="default"/>
              <w:lang w:val="en-US" w:eastAsia="zh-CN"/>
            </w:rPr>
            <w:fldChar w:fldCharType="begin"/>
          </w:r>
          <w:r>
            <w:rPr>
              <w:rFonts w:hint="default"/>
              <w:lang w:val="en-US" w:eastAsia="zh-CN"/>
            </w:rPr>
            <w:instrText xml:space="preserve"> HYPERLINK \l _Toc24496 </w:instrText>
          </w:r>
          <w:r>
            <w:rPr>
              <w:rFonts w:hint="default"/>
              <w:lang w:val="en-US" w:eastAsia="zh-CN"/>
            </w:rPr>
            <w:fldChar w:fldCharType="separate"/>
          </w:r>
          <w:r>
            <w:rPr>
              <w:rFonts w:hint="eastAsia"/>
              <w:lang w:val="en-US" w:eastAsia="zh-CN"/>
            </w:rPr>
            <w:t>1.2.2 研究意义</w:t>
          </w:r>
          <w:r>
            <w:tab/>
          </w:r>
          <w:r>
            <w:fldChar w:fldCharType="begin"/>
          </w:r>
          <w:r>
            <w:instrText xml:space="preserve"> PAGEREF _Toc24496 \h </w:instrText>
          </w:r>
          <w:r>
            <w:fldChar w:fldCharType="separate"/>
          </w:r>
          <w:r>
            <w:t>3</w:t>
          </w:r>
          <w:r>
            <w:fldChar w:fldCharType="end"/>
          </w:r>
          <w:r>
            <w:rPr>
              <w:rFonts w:hint="default"/>
              <w:lang w:val="en-US" w:eastAsia="zh-CN"/>
            </w:rPr>
            <w:fldChar w:fldCharType="end"/>
          </w:r>
        </w:p>
        <w:p w14:paraId="10F8D168">
          <w:pPr>
            <w:pStyle w:val="9"/>
            <w:tabs>
              <w:tab w:val="right" w:leader="dot" w:pos="8504"/>
            </w:tabs>
          </w:pPr>
          <w:r>
            <w:rPr>
              <w:rFonts w:hint="default"/>
              <w:lang w:val="en-US" w:eastAsia="zh-CN"/>
            </w:rPr>
            <w:fldChar w:fldCharType="begin"/>
          </w:r>
          <w:r>
            <w:rPr>
              <w:rFonts w:hint="default"/>
              <w:lang w:val="en-US" w:eastAsia="zh-CN"/>
            </w:rPr>
            <w:instrText xml:space="preserve"> HYPERLINK \l _Toc6918 </w:instrText>
          </w:r>
          <w:r>
            <w:rPr>
              <w:rFonts w:hint="default"/>
              <w:lang w:val="en-US" w:eastAsia="zh-CN"/>
            </w:rPr>
            <w:fldChar w:fldCharType="separate"/>
          </w:r>
          <w:r>
            <w:rPr>
              <w:rFonts w:hint="default" w:ascii="Times New Roman" w:hAnsi="Times New Roman" w:cs="Times New Roman"/>
              <w:szCs w:val="28"/>
              <w:lang w:val="en-US" w:eastAsia="zh-CN"/>
            </w:rPr>
            <w:t xml:space="preserve">1.3 </w:t>
          </w:r>
          <w:r>
            <w:rPr>
              <w:rFonts w:hint="eastAsia"/>
              <w:lang w:val="en-US" w:eastAsia="zh-CN"/>
            </w:rPr>
            <w:t>国内外研究现状</w:t>
          </w:r>
          <w:r>
            <w:tab/>
          </w:r>
          <w:r>
            <w:fldChar w:fldCharType="begin"/>
          </w:r>
          <w:r>
            <w:instrText xml:space="preserve"> PAGEREF _Toc6918 \h </w:instrText>
          </w:r>
          <w:r>
            <w:fldChar w:fldCharType="separate"/>
          </w:r>
          <w:r>
            <w:t>3</w:t>
          </w:r>
          <w:r>
            <w:fldChar w:fldCharType="end"/>
          </w:r>
          <w:r>
            <w:rPr>
              <w:rFonts w:hint="default"/>
              <w:lang w:val="en-US" w:eastAsia="zh-CN"/>
            </w:rPr>
            <w:fldChar w:fldCharType="end"/>
          </w:r>
        </w:p>
        <w:p w14:paraId="10C87FAC">
          <w:pPr>
            <w:pStyle w:val="5"/>
            <w:tabs>
              <w:tab w:val="right" w:leader="dot" w:pos="8504"/>
            </w:tabs>
          </w:pPr>
          <w:r>
            <w:rPr>
              <w:rFonts w:hint="default"/>
              <w:lang w:val="en-US" w:eastAsia="zh-CN"/>
            </w:rPr>
            <w:fldChar w:fldCharType="begin"/>
          </w:r>
          <w:r>
            <w:rPr>
              <w:rFonts w:hint="default"/>
              <w:lang w:val="en-US" w:eastAsia="zh-CN"/>
            </w:rPr>
            <w:instrText xml:space="preserve"> HYPERLINK \l _Toc23189 </w:instrText>
          </w:r>
          <w:r>
            <w:rPr>
              <w:rFonts w:hint="default"/>
              <w:lang w:val="en-US" w:eastAsia="zh-CN"/>
            </w:rPr>
            <w:fldChar w:fldCharType="separate"/>
          </w:r>
          <w:r>
            <w:rPr>
              <w:rFonts w:hint="default"/>
              <w:szCs w:val="28"/>
              <w:lang w:val="en-US" w:eastAsia="zh-CN"/>
            </w:rPr>
            <w:t xml:space="preserve">1.3.1 </w:t>
          </w:r>
          <w:r>
            <w:rPr>
              <w:rFonts w:hint="eastAsia"/>
              <w:lang w:val="en-US" w:eastAsia="zh-CN"/>
            </w:rPr>
            <w:t>传统统计模型阶段</w:t>
          </w:r>
          <w:r>
            <w:tab/>
          </w:r>
          <w:r>
            <w:fldChar w:fldCharType="begin"/>
          </w:r>
          <w:r>
            <w:instrText xml:space="preserve"> PAGEREF _Toc23189 \h </w:instrText>
          </w:r>
          <w:r>
            <w:fldChar w:fldCharType="separate"/>
          </w:r>
          <w:r>
            <w:t>3</w:t>
          </w:r>
          <w:r>
            <w:fldChar w:fldCharType="end"/>
          </w:r>
          <w:r>
            <w:rPr>
              <w:rFonts w:hint="default"/>
              <w:lang w:val="en-US" w:eastAsia="zh-CN"/>
            </w:rPr>
            <w:fldChar w:fldCharType="end"/>
          </w:r>
        </w:p>
        <w:p w14:paraId="26AC72F8">
          <w:pPr>
            <w:pStyle w:val="5"/>
            <w:tabs>
              <w:tab w:val="right" w:leader="dot" w:pos="8504"/>
            </w:tabs>
          </w:pPr>
          <w:r>
            <w:rPr>
              <w:rFonts w:hint="default"/>
              <w:lang w:val="en-US" w:eastAsia="zh-CN"/>
            </w:rPr>
            <w:fldChar w:fldCharType="begin"/>
          </w:r>
          <w:r>
            <w:rPr>
              <w:rFonts w:hint="default"/>
              <w:lang w:val="en-US" w:eastAsia="zh-CN"/>
            </w:rPr>
            <w:instrText xml:space="preserve"> HYPERLINK \l _Toc17894 </w:instrText>
          </w:r>
          <w:r>
            <w:rPr>
              <w:rFonts w:hint="default"/>
              <w:lang w:val="en-US" w:eastAsia="zh-CN"/>
            </w:rPr>
            <w:fldChar w:fldCharType="separate"/>
          </w:r>
          <w:r>
            <w:rPr>
              <w:rFonts w:hint="default"/>
              <w:szCs w:val="28"/>
              <w:lang w:val="en-US" w:eastAsia="zh-CN"/>
            </w:rPr>
            <w:t xml:space="preserve">1.3.2 </w:t>
          </w:r>
          <w:r>
            <w:rPr>
              <w:rFonts w:hint="eastAsia"/>
              <w:lang w:val="en-US" w:eastAsia="zh-CN"/>
            </w:rPr>
            <w:t>深度学习特征提取技术的演进</w:t>
          </w:r>
          <w:r>
            <w:tab/>
          </w:r>
          <w:r>
            <w:fldChar w:fldCharType="begin"/>
          </w:r>
          <w:r>
            <w:instrText xml:space="preserve"> PAGEREF _Toc17894 \h </w:instrText>
          </w:r>
          <w:r>
            <w:fldChar w:fldCharType="separate"/>
          </w:r>
          <w:r>
            <w:t>4</w:t>
          </w:r>
          <w:r>
            <w:fldChar w:fldCharType="end"/>
          </w:r>
          <w:r>
            <w:rPr>
              <w:rFonts w:hint="default"/>
              <w:lang w:val="en-US" w:eastAsia="zh-CN"/>
            </w:rPr>
            <w:fldChar w:fldCharType="end"/>
          </w:r>
        </w:p>
        <w:p w14:paraId="5CFFADB0">
          <w:pPr>
            <w:pStyle w:val="5"/>
            <w:tabs>
              <w:tab w:val="right" w:leader="dot" w:pos="8504"/>
            </w:tabs>
          </w:pPr>
          <w:r>
            <w:rPr>
              <w:rFonts w:hint="default"/>
              <w:lang w:val="en-US" w:eastAsia="zh-CN"/>
            </w:rPr>
            <w:fldChar w:fldCharType="begin"/>
          </w:r>
          <w:r>
            <w:rPr>
              <w:rFonts w:hint="default"/>
              <w:lang w:val="en-US" w:eastAsia="zh-CN"/>
            </w:rPr>
            <w:instrText xml:space="preserve"> HYPERLINK \l _Toc18914 </w:instrText>
          </w:r>
          <w:r>
            <w:rPr>
              <w:rFonts w:hint="default"/>
              <w:lang w:val="en-US" w:eastAsia="zh-CN"/>
            </w:rPr>
            <w:fldChar w:fldCharType="separate"/>
          </w:r>
          <w:r>
            <w:rPr>
              <w:rFonts w:hint="default"/>
              <w:szCs w:val="28"/>
              <w:lang w:val="en-US" w:eastAsia="zh-CN"/>
            </w:rPr>
            <w:t xml:space="preserve">1.3.3 </w:t>
          </w:r>
          <w:r>
            <w:rPr>
              <w:rFonts w:hint="eastAsia"/>
              <w:lang w:val="en-US" w:eastAsia="zh-CN"/>
            </w:rPr>
            <w:t>度量学习与前端鲁棒性优化</w:t>
          </w:r>
          <w:r>
            <w:tab/>
          </w:r>
          <w:r>
            <w:fldChar w:fldCharType="begin"/>
          </w:r>
          <w:r>
            <w:instrText xml:space="preserve"> PAGEREF _Toc18914 \h </w:instrText>
          </w:r>
          <w:r>
            <w:fldChar w:fldCharType="separate"/>
          </w:r>
          <w:r>
            <w:t>4</w:t>
          </w:r>
          <w:r>
            <w:fldChar w:fldCharType="end"/>
          </w:r>
          <w:r>
            <w:rPr>
              <w:rFonts w:hint="default"/>
              <w:lang w:val="en-US" w:eastAsia="zh-CN"/>
            </w:rPr>
            <w:fldChar w:fldCharType="end"/>
          </w:r>
        </w:p>
        <w:p w14:paraId="0B90D479">
          <w:pPr>
            <w:pStyle w:val="9"/>
            <w:tabs>
              <w:tab w:val="right" w:leader="dot" w:pos="8504"/>
            </w:tabs>
          </w:pPr>
          <w:r>
            <w:rPr>
              <w:rFonts w:hint="default"/>
              <w:lang w:val="en-US" w:eastAsia="zh-CN"/>
            </w:rPr>
            <w:fldChar w:fldCharType="begin"/>
          </w:r>
          <w:r>
            <w:rPr>
              <w:rFonts w:hint="default"/>
              <w:lang w:val="en-US" w:eastAsia="zh-CN"/>
            </w:rPr>
            <w:instrText xml:space="preserve"> HYPERLINK \l _Toc24657 </w:instrText>
          </w:r>
          <w:r>
            <w:rPr>
              <w:rFonts w:hint="default"/>
              <w:lang w:val="en-US" w:eastAsia="zh-CN"/>
            </w:rPr>
            <w:fldChar w:fldCharType="separate"/>
          </w:r>
          <w:r>
            <w:rPr>
              <w:rFonts w:hint="default" w:ascii="Times New Roman" w:hAnsi="Times New Roman" w:cs="Times New Roman"/>
              <w:szCs w:val="28"/>
              <w:lang w:val="en-US" w:eastAsia="zh-CN"/>
            </w:rPr>
            <w:t xml:space="preserve">1.4 </w:t>
          </w:r>
          <w:r>
            <w:rPr>
              <w:rFonts w:hint="eastAsia"/>
              <w:lang w:val="en-US" w:eastAsia="zh-CN"/>
            </w:rPr>
            <w:t>本文研究内容及工作安排</w:t>
          </w:r>
          <w:r>
            <w:tab/>
          </w:r>
          <w:r>
            <w:fldChar w:fldCharType="begin"/>
          </w:r>
          <w:r>
            <w:instrText xml:space="preserve"> PAGEREF _Toc24657 \h </w:instrText>
          </w:r>
          <w:r>
            <w:fldChar w:fldCharType="separate"/>
          </w:r>
          <w:r>
            <w:t>5</w:t>
          </w:r>
          <w:r>
            <w:fldChar w:fldCharType="end"/>
          </w:r>
          <w:r>
            <w:rPr>
              <w:rFonts w:hint="default"/>
              <w:lang w:val="en-US" w:eastAsia="zh-CN"/>
            </w:rPr>
            <w:fldChar w:fldCharType="end"/>
          </w:r>
        </w:p>
        <w:p w14:paraId="03012188">
          <w:pPr>
            <w:pStyle w:val="5"/>
            <w:tabs>
              <w:tab w:val="right" w:leader="dot" w:pos="8504"/>
            </w:tabs>
          </w:pPr>
          <w:r>
            <w:rPr>
              <w:rFonts w:hint="default"/>
              <w:lang w:val="en-US" w:eastAsia="zh-CN"/>
            </w:rPr>
            <w:fldChar w:fldCharType="begin"/>
          </w:r>
          <w:r>
            <w:rPr>
              <w:rFonts w:hint="default"/>
              <w:lang w:val="en-US" w:eastAsia="zh-CN"/>
            </w:rPr>
            <w:instrText xml:space="preserve"> HYPERLINK \l _Toc6477 </w:instrText>
          </w:r>
          <w:r>
            <w:rPr>
              <w:rFonts w:hint="default"/>
              <w:lang w:val="en-US" w:eastAsia="zh-CN"/>
            </w:rPr>
            <w:fldChar w:fldCharType="separate"/>
          </w:r>
          <w:r>
            <w:rPr>
              <w:rFonts w:hint="default"/>
              <w:szCs w:val="28"/>
              <w:lang w:val="en-US" w:eastAsia="zh-CN"/>
            </w:rPr>
            <w:t xml:space="preserve">1.4.1 </w:t>
          </w:r>
          <w:r>
            <w:rPr>
              <w:rFonts w:hint="eastAsia"/>
              <w:lang w:val="en-US" w:eastAsia="zh-CN"/>
            </w:rPr>
            <w:t>主要研究内容</w:t>
          </w:r>
          <w:r>
            <w:tab/>
          </w:r>
          <w:r>
            <w:fldChar w:fldCharType="begin"/>
          </w:r>
          <w:r>
            <w:instrText xml:space="preserve"> PAGEREF _Toc6477 \h </w:instrText>
          </w:r>
          <w:r>
            <w:fldChar w:fldCharType="separate"/>
          </w:r>
          <w:r>
            <w:t>5</w:t>
          </w:r>
          <w:r>
            <w:fldChar w:fldCharType="end"/>
          </w:r>
          <w:r>
            <w:rPr>
              <w:rFonts w:hint="default"/>
              <w:lang w:val="en-US" w:eastAsia="zh-CN"/>
            </w:rPr>
            <w:fldChar w:fldCharType="end"/>
          </w:r>
        </w:p>
        <w:p w14:paraId="16D72B77">
          <w:pPr>
            <w:pStyle w:val="5"/>
            <w:tabs>
              <w:tab w:val="right" w:leader="dot" w:pos="8504"/>
            </w:tabs>
          </w:pPr>
          <w:r>
            <w:rPr>
              <w:rFonts w:hint="default"/>
              <w:lang w:val="en-US" w:eastAsia="zh-CN"/>
            </w:rPr>
            <w:fldChar w:fldCharType="begin"/>
          </w:r>
          <w:r>
            <w:rPr>
              <w:rFonts w:hint="default"/>
              <w:lang w:val="en-US" w:eastAsia="zh-CN"/>
            </w:rPr>
            <w:instrText xml:space="preserve"> HYPERLINK \l _Toc3885 </w:instrText>
          </w:r>
          <w:r>
            <w:rPr>
              <w:rFonts w:hint="default"/>
              <w:lang w:val="en-US" w:eastAsia="zh-CN"/>
            </w:rPr>
            <w:fldChar w:fldCharType="separate"/>
          </w:r>
          <w:r>
            <w:rPr>
              <w:rFonts w:hint="default"/>
              <w:szCs w:val="28"/>
              <w:lang w:val="en-US" w:eastAsia="zh-CN"/>
            </w:rPr>
            <w:t xml:space="preserve">1.4.2 </w:t>
          </w:r>
          <w:r>
            <w:rPr>
              <w:rFonts w:hint="eastAsia"/>
              <w:lang w:val="en-US" w:eastAsia="zh-CN"/>
            </w:rPr>
            <w:t>论文组织结构</w:t>
          </w:r>
          <w:r>
            <w:tab/>
          </w:r>
          <w:r>
            <w:fldChar w:fldCharType="begin"/>
          </w:r>
          <w:r>
            <w:instrText xml:space="preserve"> PAGEREF _Toc3885 \h </w:instrText>
          </w:r>
          <w:r>
            <w:fldChar w:fldCharType="separate"/>
          </w:r>
          <w:r>
            <w:t>5</w:t>
          </w:r>
          <w:r>
            <w:fldChar w:fldCharType="end"/>
          </w:r>
          <w:r>
            <w:rPr>
              <w:rFonts w:hint="default"/>
              <w:lang w:val="en-US" w:eastAsia="zh-CN"/>
            </w:rPr>
            <w:fldChar w:fldCharType="end"/>
          </w:r>
        </w:p>
        <w:p w14:paraId="573A002B">
          <w:pPr>
            <w:pStyle w:val="8"/>
            <w:tabs>
              <w:tab w:val="right" w:leader="dot" w:pos="8504"/>
            </w:tabs>
          </w:pPr>
          <w:r>
            <w:rPr>
              <w:rFonts w:hint="default"/>
              <w:lang w:val="en-US" w:eastAsia="zh-CN"/>
            </w:rPr>
            <w:fldChar w:fldCharType="begin"/>
          </w:r>
          <w:r>
            <w:rPr>
              <w:rFonts w:hint="default"/>
              <w:lang w:val="en-US" w:eastAsia="zh-CN"/>
            </w:rPr>
            <w:instrText xml:space="preserve"> HYPERLINK \l _Toc18949 </w:instrText>
          </w:r>
          <w:r>
            <w:rPr>
              <w:rFonts w:hint="default"/>
              <w:lang w:val="en-US" w:eastAsia="zh-CN"/>
            </w:rPr>
            <w:fldChar w:fldCharType="separate"/>
          </w:r>
          <w:r>
            <w:rPr>
              <w:rFonts w:hint="eastAsia"/>
              <w:szCs w:val="30"/>
              <w:lang w:val="en-US" w:eastAsia="zh-CN"/>
            </w:rPr>
            <w:t xml:space="preserve">第二章 </w:t>
          </w:r>
          <w:r>
            <w:rPr>
              <w:rFonts w:hint="eastAsia"/>
              <w:lang w:val="en-US" w:eastAsia="zh-CN"/>
            </w:rPr>
            <w:t>声纹识别相关理论基础</w:t>
          </w:r>
          <w:r>
            <w:tab/>
          </w:r>
          <w:r>
            <w:fldChar w:fldCharType="begin"/>
          </w:r>
          <w:r>
            <w:instrText xml:space="preserve"> PAGEREF _Toc18949 \h </w:instrText>
          </w:r>
          <w:r>
            <w:fldChar w:fldCharType="separate"/>
          </w:r>
          <w:r>
            <w:t>6</w:t>
          </w:r>
          <w:r>
            <w:fldChar w:fldCharType="end"/>
          </w:r>
          <w:r>
            <w:rPr>
              <w:rFonts w:hint="default"/>
              <w:lang w:val="en-US" w:eastAsia="zh-CN"/>
            </w:rPr>
            <w:fldChar w:fldCharType="end"/>
          </w:r>
        </w:p>
        <w:p w14:paraId="4D325D55">
          <w:pPr>
            <w:pStyle w:val="9"/>
            <w:tabs>
              <w:tab w:val="right" w:leader="dot" w:pos="8504"/>
            </w:tabs>
          </w:pPr>
          <w:r>
            <w:rPr>
              <w:rFonts w:hint="default"/>
              <w:lang w:val="en-US" w:eastAsia="zh-CN"/>
            </w:rPr>
            <w:fldChar w:fldCharType="begin"/>
          </w:r>
          <w:r>
            <w:rPr>
              <w:rFonts w:hint="default"/>
              <w:lang w:val="en-US" w:eastAsia="zh-CN"/>
            </w:rPr>
            <w:instrText xml:space="preserve"> HYPERLINK \l _Toc1864 </w:instrText>
          </w:r>
          <w:r>
            <w:rPr>
              <w:rFonts w:hint="default"/>
              <w:lang w:val="en-US" w:eastAsia="zh-CN"/>
            </w:rPr>
            <w:fldChar w:fldCharType="separate"/>
          </w:r>
          <w:r>
            <w:rPr>
              <w:rFonts w:hint="eastAsia"/>
              <w:lang w:val="en-US" w:eastAsia="zh-CN"/>
            </w:rPr>
            <w:t>2.1 声纹识别系统基本框架</w:t>
          </w:r>
          <w:r>
            <w:tab/>
          </w:r>
          <w:r>
            <w:fldChar w:fldCharType="begin"/>
          </w:r>
          <w:r>
            <w:instrText xml:space="preserve"> PAGEREF _Toc1864 \h </w:instrText>
          </w:r>
          <w:r>
            <w:fldChar w:fldCharType="separate"/>
          </w:r>
          <w:r>
            <w:t>6</w:t>
          </w:r>
          <w:r>
            <w:fldChar w:fldCharType="end"/>
          </w:r>
          <w:r>
            <w:rPr>
              <w:rFonts w:hint="default"/>
              <w:lang w:val="en-US" w:eastAsia="zh-CN"/>
            </w:rPr>
            <w:fldChar w:fldCharType="end"/>
          </w:r>
        </w:p>
        <w:p w14:paraId="4B0BEDD6">
          <w:pPr>
            <w:pStyle w:val="9"/>
            <w:tabs>
              <w:tab w:val="right" w:leader="dot" w:pos="8504"/>
            </w:tabs>
          </w:pPr>
          <w:r>
            <w:rPr>
              <w:rFonts w:hint="default"/>
              <w:lang w:val="en-US" w:eastAsia="zh-CN"/>
            </w:rPr>
            <w:fldChar w:fldCharType="begin"/>
          </w:r>
          <w:r>
            <w:rPr>
              <w:rFonts w:hint="default"/>
              <w:lang w:val="en-US" w:eastAsia="zh-CN"/>
            </w:rPr>
            <w:instrText xml:space="preserve"> HYPERLINK \l _Toc31886 </w:instrText>
          </w:r>
          <w:r>
            <w:rPr>
              <w:rFonts w:hint="default"/>
              <w:lang w:val="en-US" w:eastAsia="zh-CN"/>
            </w:rPr>
            <w:fldChar w:fldCharType="separate"/>
          </w:r>
          <w:r>
            <w:rPr>
              <w:rFonts w:hint="eastAsia"/>
              <w:lang w:val="en-US" w:eastAsia="zh-CN"/>
            </w:rPr>
            <w:t>2.2 语音信号处理基础</w:t>
          </w:r>
          <w:r>
            <w:tab/>
          </w:r>
          <w:r>
            <w:fldChar w:fldCharType="begin"/>
          </w:r>
          <w:r>
            <w:instrText xml:space="preserve"> PAGEREF _Toc31886 \h </w:instrText>
          </w:r>
          <w:r>
            <w:fldChar w:fldCharType="separate"/>
          </w:r>
          <w:r>
            <w:t>6</w:t>
          </w:r>
          <w:r>
            <w:fldChar w:fldCharType="end"/>
          </w:r>
          <w:r>
            <w:rPr>
              <w:rFonts w:hint="default"/>
              <w:lang w:val="en-US" w:eastAsia="zh-CN"/>
            </w:rPr>
            <w:fldChar w:fldCharType="end"/>
          </w:r>
        </w:p>
        <w:p w14:paraId="4DE1685D">
          <w:pPr>
            <w:pStyle w:val="9"/>
            <w:tabs>
              <w:tab w:val="right" w:leader="dot" w:pos="8504"/>
            </w:tabs>
          </w:pPr>
          <w:r>
            <w:rPr>
              <w:rFonts w:hint="default"/>
              <w:lang w:val="en-US" w:eastAsia="zh-CN"/>
            </w:rPr>
            <w:fldChar w:fldCharType="begin"/>
          </w:r>
          <w:r>
            <w:rPr>
              <w:rFonts w:hint="default"/>
              <w:lang w:val="en-US" w:eastAsia="zh-CN"/>
            </w:rPr>
            <w:instrText xml:space="preserve"> HYPERLINK \l _Toc29246 </w:instrText>
          </w:r>
          <w:r>
            <w:rPr>
              <w:rFonts w:hint="default"/>
              <w:lang w:val="en-US" w:eastAsia="zh-CN"/>
            </w:rPr>
            <w:fldChar w:fldCharType="separate"/>
          </w:r>
          <w:r>
            <w:rPr>
              <w:rFonts w:hint="eastAsia"/>
              <w:lang w:val="en-US" w:eastAsia="zh-CN"/>
            </w:rPr>
            <w:t>2.3 深度学习相关理论</w:t>
          </w:r>
          <w:r>
            <w:tab/>
          </w:r>
          <w:r>
            <w:fldChar w:fldCharType="begin"/>
          </w:r>
          <w:r>
            <w:instrText xml:space="preserve"> PAGEREF _Toc29246 \h </w:instrText>
          </w:r>
          <w:r>
            <w:fldChar w:fldCharType="separate"/>
          </w:r>
          <w:r>
            <w:t>6</w:t>
          </w:r>
          <w:r>
            <w:fldChar w:fldCharType="end"/>
          </w:r>
          <w:r>
            <w:rPr>
              <w:rFonts w:hint="default"/>
              <w:lang w:val="en-US" w:eastAsia="zh-CN"/>
            </w:rPr>
            <w:fldChar w:fldCharType="end"/>
          </w:r>
        </w:p>
        <w:p w14:paraId="28F5530F">
          <w:pPr>
            <w:pStyle w:val="9"/>
            <w:tabs>
              <w:tab w:val="right" w:leader="dot" w:pos="8504"/>
            </w:tabs>
          </w:pPr>
          <w:r>
            <w:rPr>
              <w:rFonts w:hint="default"/>
              <w:lang w:val="en-US" w:eastAsia="zh-CN"/>
            </w:rPr>
            <w:fldChar w:fldCharType="begin"/>
          </w:r>
          <w:r>
            <w:rPr>
              <w:rFonts w:hint="default"/>
              <w:lang w:val="en-US" w:eastAsia="zh-CN"/>
            </w:rPr>
            <w:instrText xml:space="preserve"> HYPERLINK \l _Toc14999 </w:instrText>
          </w:r>
          <w:r>
            <w:rPr>
              <w:rFonts w:hint="default"/>
              <w:lang w:val="en-US" w:eastAsia="zh-CN"/>
            </w:rPr>
            <w:fldChar w:fldCharType="separate"/>
          </w:r>
          <w:r>
            <w:rPr>
              <w:rFonts w:hint="eastAsia"/>
              <w:lang w:val="en-US" w:eastAsia="zh-CN"/>
            </w:rPr>
            <w:t>2.4 系统评价指标</w:t>
          </w:r>
          <w:r>
            <w:tab/>
          </w:r>
          <w:r>
            <w:fldChar w:fldCharType="begin"/>
          </w:r>
          <w:r>
            <w:instrText xml:space="preserve"> PAGEREF _Toc14999 \h </w:instrText>
          </w:r>
          <w:r>
            <w:fldChar w:fldCharType="separate"/>
          </w:r>
          <w:r>
            <w:t>6</w:t>
          </w:r>
          <w:r>
            <w:fldChar w:fldCharType="end"/>
          </w:r>
          <w:r>
            <w:rPr>
              <w:rFonts w:hint="default"/>
              <w:lang w:val="en-US" w:eastAsia="zh-CN"/>
            </w:rPr>
            <w:fldChar w:fldCharType="end"/>
          </w:r>
        </w:p>
        <w:p w14:paraId="77A23F1F">
          <w:pPr>
            <w:pStyle w:val="8"/>
            <w:tabs>
              <w:tab w:val="right" w:leader="dot" w:pos="8504"/>
            </w:tabs>
          </w:pPr>
          <w:r>
            <w:rPr>
              <w:rFonts w:hint="default"/>
              <w:lang w:val="en-US" w:eastAsia="zh-CN"/>
            </w:rPr>
            <w:fldChar w:fldCharType="begin"/>
          </w:r>
          <w:r>
            <w:rPr>
              <w:rFonts w:hint="default"/>
              <w:lang w:val="en-US" w:eastAsia="zh-CN"/>
            </w:rPr>
            <w:instrText xml:space="preserve"> HYPERLINK \l _Toc10110 </w:instrText>
          </w:r>
          <w:r>
            <w:rPr>
              <w:rFonts w:hint="default"/>
              <w:lang w:val="en-US" w:eastAsia="zh-CN"/>
            </w:rPr>
            <w:fldChar w:fldCharType="separate"/>
          </w:r>
          <w:r>
            <w:rPr>
              <w:rFonts w:hint="eastAsia"/>
              <w:szCs w:val="30"/>
              <w:lang w:val="en-US" w:eastAsia="zh-CN"/>
            </w:rPr>
            <w:t xml:space="preserve">第三章 </w:t>
          </w:r>
          <w:r>
            <w:rPr>
              <w:rFonts w:hint="eastAsia"/>
              <w:lang w:val="en-US" w:eastAsia="zh-CN"/>
            </w:rPr>
            <w:t>语音信号预处理与特征提取</w:t>
          </w:r>
          <w:r>
            <w:tab/>
          </w:r>
          <w:r>
            <w:fldChar w:fldCharType="begin"/>
          </w:r>
          <w:r>
            <w:instrText xml:space="preserve"> PAGEREF _Toc10110 \h </w:instrText>
          </w:r>
          <w:r>
            <w:fldChar w:fldCharType="separate"/>
          </w:r>
          <w:r>
            <w:t>6</w:t>
          </w:r>
          <w:r>
            <w:fldChar w:fldCharType="end"/>
          </w:r>
          <w:r>
            <w:rPr>
              <w:rFonts w:hint="default"/>
              <w:lang w:val="en-US" w:eastAsia="zh-CN"/>
            </w:rPr>
            <w:fldChar w:fldCharType="end"/>
          </w:r>
        </w:p>
        <w:p w14:paraId="69E5F814">
          <w:pPr>
            <w:pStyle w:val="9"/>
            <w:tabs>
              <w:tab w:val="right" w:leader="dot" w:pos="8504"/>
            </w:tabs>
          </w:pPr>
          <w:r>
            <w:rPr>
              <w:rFonts w:hint="default"/>
              <w:lang w:val="en-US" w:eastAsia="zh-CN"/>
            </w:rPr>
            <w:fldChar w:fldCharType="begin"/>
          </w:r>
          <w:r>
            <w:rPr>
              <w:rFonts w:hint="default"/>
              <w:lang w:val="en-US" w:eastAsia="zh-CN"/>
            </w:rPr>
            <w:instrText xml:space="preserve"> HYPERLINK \l _Toc2153 </w:instrText>
          </w:r>
          <w:r>
            <w:rPr>
              <w:rFonts w:hint="default"/>
              <w:lang w:val="en-US" w:eastAsia="zh-CN"/>
            </w:rPr>
            <w:fldChar w:fldCharType="separate"/>
          </w:r>
          <w:r>
            <w:rPr>
              <w:rFonts w:hint="eastAsia"/>
              <w:lang w:val="en-US" w:eastAsia="zh-CN"/>
            </w:rPr>
            <w:t>3.1 语音信号预处理</w:t>
          </w:r>
          <w:r>
            <w:tab/>
          </w:r>
          <w:r>
            <w:fldChar w:fldCharType="begin"/>
          </w:r>
          <w:r>
            <w:instrText xml:space="preserve"> PAGEREF _Toc2153 \h </w:instrText>
          </w:r>
          <w:r>
            <w:fldChar w:fldCharType="separate"/>
          </w:r>
          <w:r>
            <w:t>6</w:t>
          </w:r>
          <w:r>
            <w:fldChar w:fldCharType="end"/>
          </w:r>
          <w:r>
            <w:rPr>
              <w:rFonts w:hint="default"/>
              <w:lang w:val="en-US" w:eastAsia="zh-CN"/>
            </w:rPr>
            <w:fldChar w:fldCharType="end"/>
          </w:r>
        </w:p>
        <w:p w14:paraId="2D070585">
          <w:pPr>
            <w:pStyle w:val="9"/>
            <w:tabs>
              <w:tab w:val="right" w:leader="dot" w:pos="8504"/>
            </w:tabs>
          </w:pPr>
          <w:r>
            <w:rPr>
              <w:rFonts w:hint="default"/>
              <w:lang w:val="en-US" w:eastAsia="zh-CN"/>
            </w:rPr>
            <w:fldChar w:fldCharType="begin"/>
          </w:r>
          <w:r>
            <w:rPr>
              <w:rFonts w:hint="default"/>
              <w:lang w:val="en-US" w:eastAsia="zh-CN"/>
            </w:rPr>
            <w:instrText xml:space="preserve"> HYPERLINK \l _Toc17011 </w:instrText>
          </w:r>
          <w:r>
            <w:rPr>
              <w:rFonts w:hint="default"/>
              <w:lang w:val="en-US" w:eastAsia="zh-CN"/>
            </w:rPr>
            <w:fldChar w:fldCharType="separate"/>
          </w:r>
          <w:r>
            <w:rPr>
              <w:rFonts w:hint="eastAsia"/>
              <w:lang w:val="en-US" w:eastAsia="zh-CN"/>
            </w:rPr>
            <w:t>3.2 声纹特征提取</w:t>
          </w:r>
          <w:r>
            <w:tab/>
          </w:r>
          <w:r>
            <w:fldChar w:fldCharType="begin"/>
          </w:r>
          <w:r>
            <w:instrText xml:space="preserve"> PAGEREF _Toc17011 \h </w:instrText>
          </w:r>
          <w:r>
            <w:fldChar w:fldCharType="separate"/>
          </w:r>
          <w:r>
            <w:t>6</w:t>
          </w:r>
          <w:r>
            <w:fldChar w:fldCharType="end"/>
          </w:r>
          <w:r>
            <w:rPr>
              <w:rFonts w:hint="default"/>
              <w:lang w:val="en-US" w:eastAsia="zh-CN"/>
            </w:rPr>
            <w:fldChar w:fldCharType="end"/>
          </w:r>
        </w:p>
        <w:p w14:paraId="5F076B4F">
          <w:pPr>
            <w:pStyle w:val="8"/>
            <w:tabs>
              <w:tab w:val="right" w:leader="dot" w:pos="8504"/>
            </w:tabs>
          </w:pPr>
          <w:r>
            <w:rPr>
              <w:rFonts w:hint="default"/>
              <w:lang w:val="en-US" w:eastAsia="zh-CN"/>
            </w:rPr>
            <w:fldChar w:fldCharType="begin"/>
          </w:r>
          <w:r>
            <w:rPr>
              <w:rFonts w:hint="default"/>
              <w:lang w:val="en-US" w:eastAsia="zh-CN"/>
            </w:rPr>
            <w:instrText xml:space="preserve"> HYPERLINK \l _Toc17119 </w:instrText>
          </w:r>
          <w:r>
            <w:rPr>
              <w:rFonts w:hint="default"/>
              <w:lang w:val="en-US" w:eastAsia="zh-CN"/>
            </w:rPr>
            <w:fldChar w:fldCharType="separate"/>
          </w:r>
          <w:r>
            <w:rPr>
              <w:rFonts w:hint="eastAsia"/>
              <w:szCs w:val="30"/>
              <w:lang w:val="en-US" w:eastAsia="zh-CN"/>
            </w:rPr>
            <w:t xml:space="preserve">第四章 </w:t>
          </w:r>
          <w:r>
            <w:rPr>
              <w:rFonts w:hint="eastAsia"/>
              <w:lang w:val="en-US" w:eastAsia="zh-CN"/>
            </w:rPr>
            <w:t>基于ECAPA-TDNN的声纹识别模型构建</w:t>
          </w:r>
          <w:r>
            <w:tab/>
          </w:r>
          <w:r>
            <w:fldChar w:fldCharType="begin"/>
          </w:r>
          <w:r>
            <w:instrText xml:space="preserve"> PAGEREF _Toc17119 \h </w:instrText>
          </w:r>
          <w:r>
            <w:fldChar w:fldCharType="separate"/>
          </w:r>
          <w:r>
            <w:t>6</w:t>
          </w:r>
          <w:r>
            <w:fldChar w:fldCharType="end"/>
          </w:r>
          <w:r>
            <w:rPr>
              <w:rFonts w:hint="default"/>
              <w:lang w:val="en-US" w:eastAsia="zh-CN"/>
            </w:rPr>
            <w:fldChar w:fldCharType="end"/>
          </w:r>
        </w:p>
        <w:p w14:paraId="28964AE6">
          <w:pPr>
            <w:pStyle w:val="9"/>
            <w:tabs>
              <w:tab w:val="right" w:leader="dot" w:pos="8504"/>
            </w:tabs>
          </w:pPr>
          <w:r>
            <w:rPr>
              <w:rFonts w:hint="default"/>
              <w:lang w:val="en-US" w:eastAsia="zh-CN"/>
            </w:rPr>
            <w:fldChar w:fldCharType="begin"/>
          </w:r>
          <w:r>
            <w:rPr>
              <w:rFonts w:hint="default"/>
              <w:lang w:val="en-US" w:eastAsia="zh-CN"/>
            </w:rPr>
            <w:instrText xml:space="preserve"> HYPERLINK \l _Toc10028 </w:instrText>
          </w:r>
          <w:r>
            <w:rPr>
              <w:rFonts w:hint="default"/>
              <w:lang w:val="en-US" w:eastAsia="zh-CN"/>
            </w:rPr>
            <w:fldChar w:fldCharType="separate"/>
          </w:r>
          <w:r>
            <w:rPr>
              <w:rFonts w:hint="eastAsia"/>
              <w:lang w:val="en-US" w:eastAsia="zh-CN"/>
            </w:rPr>
            <w:t>4.1 ECAPA-TDNN网络架构设计</w:t>
          </w:r>
          <w:r>
            <w:tab/>
          </w:r>
          <w:r>
            <w:fldChar w:fldCharType="begin"/>
          </w:r>
          <w:r>
            <w:instrText xml:space="preserve"> PAGEREF _Toc10028 \h </w:instrText>
          </w:r>
          <w:r>
            <w:fldChar w:fldCharType="separate"/>
          </w:r>
          <w:r>
            <w:t>6</w:t>
          </w:r>
          <w:r>
            <w:fldChar w:fldCharType="end"/>
          </w:r>
          <w:r>
            <w:rPr>
              <w:rFonts w:hint="default"/>
              <w:lang w:val="en-US" w:eastAsia="zh-CN"/>
            </w:rPr>
            <w:fldChar w:fldCharType="end"/>
          </w:r>
        </w:p>
        <w:p w14:paraId="46A1CC21">
          <w:pPr>
            <w:pStyle w:val="9"/>
            <w:tabs>
              <w:tab w:val="right" w:leader="dot" w:pos="8504"/>
            </w:tabs>
          </w:pPr>
          <w:r>
            <w:rPr>
              <w:rFonts w:hint="default"/>
              <w:lang w:val="en-US" w:eastAsia="zh-CN"/>
            </w:rPr>
            <w:fldChar w:fldCharType="begin"/>
          </w:r>
          <w:r>
            <w:rPr>
              <w:rFonts w:hint="default"/>
              <w:lang w:val="en-US" w:eastAsia="zh-CN"/>
            </w:rPr>
            <w:instrText xml:space="preserve"> HYPERLINK \l _Toc13830 </w:instrText>
          </w:r>
          <w:r>
            <w:rPr>
              <w:rFonts w:hint="default"/>
              <w:lang w:val="en-US" w:eastAsia="zh-CN"/>
            </w:rPr>
            <w:fldChar w:fldCharType="separate"/>
          </w:r>
          <w:r>
            <w:rPr>
              <w:rFonts w:hint="eastAsia"/>
              <w:lang w:val="en-US" w:eastAsia="zh-CN"/>
            </w:rPr>
            <w:t>4.2 AAM-Softmax损失函数设计</w:t>
          </w:r>
          <w:r>
            <w:tab/>
          </w:r>
          <w:r>
            <w:fldChar w:fldCharType="begin"/>
          </w:r>
          <w:r>
            <w:instrText xml:space="preserve"> PAGEREF _Toc13830 \h </w:instrText>
          </w:r>
          <w:r>
            <w:fldChar w:fldCharType="separate"/>
          </w:r>
          <w:r>
            <w:t>6</w:t>
          </w:r>
          <w:r>
            <w:fldChar w:fldCharType="end"/>
          </w:r>
          <w:r>
            <w:rPr>
              <w:rFonts w:hint="default"/>
              <w:lang w:val="en-US" w:eastAsia="zh-CN"/>
            </w:rPr>
            <w:fldChar w:fldCharType="end"/>
          </w:r>
        </w:p>
        <w:p w14:paraId="38809218">
          <w:pPr>
            <w:pStyle w:val="9"/>
            <w:tabs>
              <w:tab w:val="right" w:leader="dot" w:pos="8504"/>
            </w:tabs>
          </w:pPr>
          <w:r>
            <w:rPr>
              <w:rFonts w:hint="default"/>
              <w:lang w:val="en-US" w:eastAsia="zh-CN"/>
            </w:rPr>
            <w:fldChar w:fldCharType="begin"/>
          </w:r>
          <w:r>
            <w:rPr>
              <w:rFonts w:hint="default"/>
              <w:lang w:val="en-US" w:eastAsia="zh-CN"/>
            </w:rPr>
            <w:instrText xml:space="preserve"> HYPERLINK \l _Toc20714 </w:instrText>
          </w:r>
          <w:r>
            <w:rPr>
              <w:rFonts w:hint="default"/>
              <w:lang w:val="en-US" w:eastAsia="zh-CN"/>
            </w:rPr>
            <w:fldChar w:fldCharType="separate"/>
          </w:r>
          <w:r>
            <w:rPr>
              <w:rFonts w:hint="eastAsia"/>
              <w:lang w:val="en-US" w:eastAsia="zh-CN"/>
            </w:rPr>
            <w:t>4.3 声纹特征匹配与打分</w:t>
          </w:r>
          <w:r>
            <w:tab/>
          </w:r>
          <w:r>
            <w:fldChar w:fldCharType="begin"/>
          </w:r>
          <w:r>
            <w:instrText xml:space="preserve"> PAGEREF _Toc20714 \h </w:instrText>
          </w:r>
          <w:r>
            <w:fldChar w:fldCharType="separate"/>
          </w:r>
          <w:r>
            <w:t>6</w:t>
          </w:r>
          <w:r>
            <w:fldChar w:fldCharType="end"/>
          </w:r>
          <w:r>
            <w:rPr>
              <w:rFonts w:hint="default"/>
              <w:lang w:val="en-US" w:eastAsia="zh-CN"/>
            </w:rPr>
            <w:fldChar w:fldCharType="end"/>
          </w:r>
        </w:p>
        <w:p w14:paraId="2CB9D8E5">
          <w:pPr>
            <w:pStyle w:val="8"/>
            <w:tabs>
              <w:tab w:val="right" w:leader="dot" w:pos="8504"/>
            </w:tabs>
          </w:pPr>
          <w:r>
            <w:rPr>
              <w:rFonts w:hint="default"/>
              <w:lang w:val="en-US" w:eastAsia="zh-CN"/>
            </w:rPr>
            <w:fldChar w:fldCharType="begin"/>
          </w:r>
          <w:r>
            <w:rPr>
              <w:rFonts w:hint="default"/>
              <w:lang w:val="en-US" w:eastAsia="zh-CN"/>
            </w:rPr>
            <w:instrText xml:space="preserve"> HYPERLINK \l _Toc31188 </w:instrText>
          </w:r>
          <w:r>
            <w:rPr>
              <w:rFonts w:hint="default"/>
              <w:lang w:val="en-US" w:eastAsia="zh-CN"/>
            </w:rPr>
            <w:fldChar w:fldCharType="separate"/>
          </w:r>
          <w:r>
            <w:rPr>
              <w:rFonts w:hint="eastAsia"/>
              <w:szCs w:val="30"/>
              <w:lang w:val="en-US" w:eastAsia="zh-CN"/>
            </w:rPr>
            <w:t xml:space="preserve">第五章 </w:t>
          </w:r>
          <w:r>
            <w:rPr>
              <w:rFonts w:hint="eastAsia"/>
              <w:lang w:val="en-US" w:eastAsia="zh-CN"/>
            </w:rPr>
            <w:t>系统实现与实验分析</w:t>
          </w:r>
          <w:r>
            <w:tab/>
          </w:r>
          <w:r>
            <w:fldChar w:fldCharType="begin"/>
          </w:r>
          <w:r>
            <w:instrText xml:space="preserve"> PAGEREF _Toc31188 \h </w:instrText>
          </w:r>
          <w:r>
            <w:fldChar w:fldCharType="separate"/>
          </w:r>
          <w:r>
            <w:t>6</w:t>
          </w:r>
          <w:r>
            <w:fldChar w:fldCharType="end"/>
          </w:r>
          <w:r>
            <w:rPr>
              <w:rFonts w:hint="default"/>
              <w:lang w:val="en-US" w:eastAsia="zh-CN"/>
            </w:rPr>
            <w:fldChar w:fldCharType="end"/>
          </w:r>
        </w:p>
        <w:p w14:paraId="506349E3">
          <w:pPr>
            <w:pStyle w:val="9"/>
            <w:tabs>
              <w:tab w:val="right" w:leader="dot" w:pos="8504"/>
            </w:tabs>
          </w:pPr>
          <w:r>
            <w:rPr>
              <w:rFonts w:hint="default"/>
              <w:lang w:val="en-US" w:eastAsia="zh-CN"/>
            </w:rPr>
            <w:fldChar w:fldCharType="begin"/>
          </w:r>
          <w:r>
            <w:rPr>
              <w:rFonts w:hint="default"/>
              <w:lang w:val="en-US" w:eastAsia="zh-CN"/>
            </w:rPr>
            <w:instrText xml:space="preserve"> HYPERLINK \l _Toc25218 </w:instrText>
          </w:r>
          <w:r>
            <w:rPr>
              <w:rFonts w:hint="default"/>
              <w:lang w:val="en-US" w:eastAsia="zh-CN"/>
            </w:rPr>
            <w:fldChar w:fldCharType="separate"/>
          </w:r>
          <w:r>
            <w:rPr>
              <w:rFonts w:hint="eastAsia"/>
              <w:lang w:val="en-US" w:eastAsia="zh-CN"/>
            </w:rPr>
            <w:t>5.1 实验环境与数据集</w:t>
          </w:r>
          <w:r>
            <w:tab/>
          </w:r>
          <w:r>
            <w:fldChar w:fldCharType="begin"/>
          </w:r>
          <w:r>
            <w:instrText xml:space="preserve"> PAGEREF _Toc25218 \h </w:instrText>
          </w:r>
          <w:r>
            <w:fldChar w:fldCharType="separate"/>
          </w:r>
          <w:r>
            <w:t>6</w:t>
          </w:r>
          <w:r>
            <w:fldChar w:fldCharType="end"/>
          </w:r>
          <w:r>
            <w:rPr>
              <w:rFonts w:hint="default"/>
              <w:lang w:val="en-US" w:eastAsia="zh-CN"/>
            </w:rPr>
            <w:fldChar w:fldCharType="end"/>
          </w:r>
        </w:p>
        <w:p w14:paraId="0807C7B6">
          <w:pPr>
            <w:pStyle w:val="9"/>
            <w:tabs>
              <w:tab w:val="right" w:leader="dot" w:pos="8504"/>
            </w:tabs>
          </w:pPr>
          <w:r>
            <w:rPr>
              <w:rFonts w:hint="default"/>
              <w:lang w:val="en-US" w:eastAsia="zh-CN"/>
            </w:rPr>
            <w:fldChar w:fldCharType="begin"/>
          </w:r>
          <w:r>
            <w:rPr>
              <w:rFonts w:hint="default"/>
              <w:lang w:val="en-US" w:eastAsia="zh-CN"/>
            </w:rPr>
            <w:instrText xml:space="preserve"> HYPERLINK \l _Toc19873 </w:instrText>
          </w:r>
          <w:r>
            <w:rPr>
              <w:rFonts w:hint="default"/>
              <w:lang w:val="en-US" w:eastAsia="zh-CN"/>
            </w:rPr>
            <w:fldChar w:fldCharType="separate"/>
          </w:r>
          <w:r>
            <w:rPr>
              <w:rFonts w:hint="eastAsia"/>
              <w:lang w:val="en-US" w:eastAsia="zh-CN"/>
            </w:rPr>
            <w:t>5.2 实验参数设置与训练策略</w:t>
          </w:r>
          <w:r>
            <w:tab/>
          </w:r>
          <w:r>
            <w:fldChar w:fldCharType="begin"/>
          </w:r>
          <w:r>
            <w:instrText xml:space="preserve"> PAGEREF _Toc19873 \h </w:instrText>
          </w:r>
          <w:r>
            <w:fldChar w:fldCharType="separate"/>
          </w:r>
          <w:r>
            <w:t>6</w:t>
          </w:r>
          <w:r>
            <w:fldChar w:fldCharType="end"/>
          </w:r>
          <w:r>
            <w:rPr>
              <w:rFonts w:hint="default"/>
              <w:lang w:val="en-US" w:eastAsia="zh-CN"/>
            </w:rPr>
            <w:fldChar w:fldCharType="end"/>
          </w:r>
        </w:p>
        <w:p w14:paraId="6717F786">
          <w:pPr>
            <w:pStyle w:val="9"/>
            <w:tabs>
              <w:tab w:val="right" w:leader="dot" w:pos="8504"/>
            </w:tabs>
          </w:pPr>
          <w:r>
            <w:rPr>
              <w:rFonts w:hint="default"/>
              <w:lang w:val="en-US" w:eastAsia="zh-CN"/>
            </w:rPr>
            <w:fldChar w:fldCharType="begin"/>
          </w:r>
          <w:r>
            <w:rPr>
              <w:rFonts w:hint="default"/>
              <w:lang w:val="en-US" w:eastAsia="zh-CN"/>
            </w:rPr>
            <w:instrText xml:space="preserve"> HYPERLINK \l _Toc28283 </w:instrText>
          </w:r>
          <w:r>
            <w:rPr>
              <w:rFonts w:hint="default"/>
              <w:lang w:val="en-US" w:eastAsia="zh-CN"/>
            </w:rPr>
            <w:fldChar w:fldCharType="separate"/>
          </w:r>
          <w:r>
            <w:rPr>
              <w:rFonts w:hint="eastAsia"/>
              <w:lang w:val="en-US" w:eastAsia="zh-CN"/>
            </w:rPr>
            <w:t>5.3 实验结果与分析</w:t>
          </w:r>
          <w:r>
            <w:tab/>
          </w:r>
          <w:r>
            <w:fldChar w:fldCharType="begin"/>
          </w:r>
          <w:r>
            <w:instrText xml:space="preserve"> PAGEREF _Toc28283 \h </w:instrText>
          </w:r>
          <w:r>
            <w:fldChar w:fldCharType="separate"/>
          </w:r>
          <w:r>
            <w:t>6</w:t>
          </w:r>
          <w:r>
            <w:fldChar w:fldCharType="end"/>
          </w:r>
          <w:r>
            <w:rPr>
              <w:rFonts w:hint="default"/>
              <w:lang w:val="en-US" w:eastAsia="zh-CN"/>
            </w:rPr>
            <w:fldChar w:fldCharType="end"/>
          </w:r>
        </w:p>
        <w:p w14:paraId="67774604">
          <w:pPr>
            <w:pStyle w:val="9"/>
            <w:tabs>
              <w:tab w:val="right" w:leader="dot" w:pos="8504"/>
            </w:tabs>
          </w:pPr>
          <w:r>
            <w:rPr>
              <w:rFonts w:hint="default"/>
              <w:lang w:val="en-US" w:eastAsia="zh-CN"/>
            </w:rPr>
            <w:fldChar w:fldCharType="begin"/>
          </w:r>
          <w:r>
            <w:rPr>
              <w:rFonts w:hint="default"/>
              <w:lang w:val="en-US" w:eastAsia="zh-CN"/>
            </w:rPr>
            <w:instrText xml:space="preserve"> HYPERLINK \l _Toc12348 </w:instrText>
          </w:r>
          <w:r>
            <w:rPr>
              <w:rFonts w:hint="default"/>
              <w:lang w:val="en-US" w:eastAsia="zh-CN"/>
            </w:rPr>
            <w:fldChar w:fldCharType="separate"/>
          </w:r>
          <w:r>
            <w:rPr>
              <w:rFonts w:hint="eastAsia"/>
              <w:lang w:val="en-US" w:eastAsia="zh-CN"/>
            </w:rPr>
            <w:t>5.4 模型鲁棒性分析</w:t>
          </w:r>
          <w:r>
            <w:tab/>
          </w:r>
          <w:r>
            <w:fldChar w:fldCharType="begin"/>
          </w:r>
          <w:r>
            <w:instrText xml:space="preserve"> PAGEREF _Toc12348 \h </w:instrText>
          </w:r>
          <w:r>
            <w:fldChar w:fldCharType="separate"/>
          </w:r>
          <w:r>
            <w:t>6</w:t>
          </w:r>
          <w:r>
            <w:fldChar w:fldCharType="end"/>
          </w:r>
          <w:r>
            <w:rPr>
              <w:rFonts w:hint="default"/>
              <w:lang w:val="en-US" w:eastAsia="zh-CN"/>
            </w:rPr>
            <w:fldChar w:fldCharType="end"/>
          </w:r>
        </w:p>
        <w:p w14:paraId="7BF453C4">
          <w:pPr>
            <w:pStyle w:val="8"/>
            <w:tabs>
              <w:tab w:val="right" w:leader="dot" w:pos="8504"/>
            </w:tabs>
          </w:pPr>
          <w:r>
            <w:rPr>
              <w:rFonts w:hint="default"/>
              <w:lang w:val="en-US" w:eastAsia="zh-CN"/>
            </w:rPr>
            <w:fldChar w:fldCharType="begin"/>
          </w:r>
          <w:r>
            <w:rPr>
              <w:rFonts w:hint="default"/>
              <w:lang w:val="en-US" w:eastAsia="zh-CN"/>
            </w:rPr>
            <w:instrText xml:space="preserve"> HYPERLINK \l _Toc23871 </w:instrText>
          </w:r>
          <w:r>
            <w:rPr>
              <w:rFonts w:hint="default"/>
              <w:lang w:val="en-US" w:eastAsia="zh-CN"/>
            </w:rPr>
            <w:fldChar w:fldCharType="separate"/>
          </w:r>
          <w:r>
            <w:rPr>
              <w:rFonts w:hint="eastAsia"/>
              <w:szCs w:val="30"/>
              <w:lang w:val="en-US" w:eastAsia="zh-CN"/>
            </w:rPr>
            <w:t xml:space="preserve">第六章 </w:t>
          </w:r>
          <w:r>
            <w:rPr>
              <w:rFonts w:hint="eastAsia"/>
              <w:lang w:val="en-US" w:eastAsia="zh-CN"/>
            </w:rPr>
            <w:t>总结与展望</w:t>
          </w:r>
          <w:r>
            <w:tab/>
          </w:r>
          <w:r>
            <w:fldChar w:fldCharType="begin"/>
          </w:r>
          <w:r>
            <w:instrText xml:space="preserve"> PAGEREF _Toc23871 \h </w:instrText>
          </w:r>
          <w:r>
            <w:fldChar w:fldCharType="separate"/>
          </w:r>
          <w:r>
            <w:t>6</w:t>
          </w:r>
          <w:r>
            <w:fldChar w:fldCharType="end"/>
          </w:r>
          <w:r>
            <w:rPr>
              <w:rFonts w:hint="default"/>
              <w:lang w:val="en-US" w:eastAsia="zh-CN"/>
            </w:rPr>
            <w:fldChar w:fldCharType="end"/>
          </w:r>
        </w:p>
        <w:p w14:paraId="18A25712">
          <w:pPr>
            <w:pStyle w:val="9"/>
            <w:tabs>
              <w:tab w:val="right" w:leader="dot" w:pos="8504"/>
            </w:tabs>
          </w:pPr>
          <w:r>
            <w:rPr>
              <w:rFonts w:hint="default"/>
              <w:lang w:val="en-US" w:eastAsia="zh-CN"/>
            </w:rPr>
            <w:fldChar w:fldCharType="begin"/>
          </w:r>
          <w:r>
            <w:rPr>
              <w:rFonts w:hint="default"/>
              <w:lang w:val="en-US" w:eastAsia="zh-CN"/>
            </w:rPr>
            <w:instrText xml:space="preserve"> HYPERLINK \l _Toc8659 </w:instrText>
          </w:r>
          <w:r>
            <w:rPr>
              <w:rFonts w:hint="default"/>
              <w:lang w:val="en-US" w:eastAsia="zh-CN"/>
            </w:rPr>
            <w:fldChar w:fldCharType="separate"/>
          </w:r>
          <w:r>
            <w:rPr>
              <w:rFonts w:hint="eastAsia"/>
              <w:lang w:val="en-US" w:eastAsia="zh-CN"/>
            </w:rPr>
            <w:t>6.1 论文工作总结</w:t>
          </w:r>
          <w:r>
            <w:tab/>
          </w:r>
          <w:r>
            <w:fldChar w:fldCharType="begin"/>
          </w:r>
          <w:r>
            <w:instrText xml:space="preserve"> PAGEREF _Toc8659 \h </w:instrText>
          </w:r>
          <w:r>
            <w:fldChar w:fldCharType="separate"/>
          </w:r>
          <w:r>
            <w:t>6</w:t>
          </w:r>
          <w:r>
            <w:fldChar w:fldCharType="end"/>
          </w:r>
          <w:r>
            <w:rPr>
              <w:rFonts w:hint="default"/>
              <w:lang w:val="en-US" w:eastAsia="zh-CN"/>
            </w:rPr>
            <w:fldChar w:fldCharType="end"/>
          </w:r>
        </w:p>
        <w:p w14:paraId="5A39B104">
          <w:pPr>
            <w:pStyle w:val="9"/>
            <w:tabs>
              <w:tab w:val="right" w:leader="dot" w:pos="8504"/>
            </w:tabs>
          </w:pPr>
          <w:r>
            <w:rPr>
              <w:rFonts w:hint="default"/>
              <w:lang w:val="en-US" w:eastAsia="zh-CN"/>
            </w:rPr>
            <w:fldChar w:fldCharType="begin"/>
          </w:r>
          <w:r>
            <w:rPr>
              <w:rFonts w:hint="default"/>
              <w:lang w:val="en-US" w:eastAsia="zh-CN"/>
            </w:rPr>
            <w:instrText xml:space="preserve"> HYPERLINK \l _Toc18925 </w:instrText>
          </w:r>
          <w:r>
            <w:rPr>
              <w:rFonts w:hint="default"/>
              <w:lang w:val="en-US" w:eastAsia="zh-CN"/>
            </w:rPr>
            <w:fldChar w:fldCharType="separate"/>
          </w:r>
          <w:r>
            <w:rPr>
              <w:rFonts w:hint="eastAsia"/>
              <w:lang w:val="en-US" w:eastAsia="zh-CN"/>
            </w:rPr>
            <w:t>6.2 存在的不足与改进方向</w:t>
          </w:r>
          <w:r>
            <w:tab/>
          </w:r>
          <w:r>
            <w:fldChar w:fldCharType="begin"/>
          </w:r>
          <w:r>
            <w:instrText xml:space="preserve"> PAGEREF _Toc18925 \h </w:instrText>
          </w:r>
          <w:r>
            <w:fldChar w:fldCharType="separate"/>
          </w:r>
          <w:r>
            <w:t>6</w:t>
          </w:r>
          <w:r>
            <w:fldChar w:fldCharType="end"/>
          </w:r>
          <w:r>
            <w:rPr>
              <w:rFonts w:hint="default"/>
              <w:lang w:val="en-US" w:eastAsia="zh-CN"/>
            </w:rPr>
            <w:fldChar w:fldCharType="end"/>
          </w:r>
        </w:p>
        <w:p w14:paraId="71D9833A">
          <w:pPr>
            <w:pStyle w:val="8"/>
            <w:tabs>
              <w:tab w:val="right" w:leader="dot" w:pos="8504"/>
            </w:tabs>
          </w:pPr>
          <w:r>
            <w:rPr>
              <w:rFonts w:hint="default"/>
              <w:lang w:val="en-US" w:eastAsia="zh-CN"/>
            </w:rPr>
            <w:fldChar w:fldCharType="begin"/>
          </w:r>
          <w:r>
            <w:rPr>
              <w:rFonts w:hint="default"/>
              <w:lang w:val="en-US" w:eastAsia="zh-CN"/>
            </w:rPr>
            <w:instrText xml:space="preserve"> HYPERLINK \l _Toc9745 </w:instrText>
          </w:r>
          <w:r>
            <w:rPr>
              <w:rFonts w:hint="default"/>
              <w:lang w:val="en-US" w:eastAsia="zh-CN"/>
            </w:rPr>
            <w:fldChar w:fldCharType="separate"/>
          </w:r>
          <w:r>
            <w:rPr>
              <w:rFonts w:hint="eastAsia"/>
              <w:lang w:val="en-US" w:eastAsia="zh-CN"/>
            </w:rPr>
            <w:t>致  谢</w:t>
          </w:r>
          <w:r>
            <w:tab/>
          </w:r>
          <w:r>
            <w:fldChar w:fldCharType="begin"/>
          </w:r>
          <w:r>
            <w:instrText xml:space="preserve"> PAGEREF _Toc9745 \h </w:instrText>
          </w:r>
          <w:r>
            <w:fldChar w:fldCharType="separate"/>
          </w:r>
          <w:r>
            <w:t>7</w:t>
          </w:r>
          <w:r>
            <w:fldChar w:fldCharType="end"/>
          </w:r>
          <w:r>
            <w:rPr>
              <w:rFonts w:hint="default"/>
              <w:lang w:val="en-US" w:eastAsia="zh-CN"/>
            </w:rPr>
            <w:fldChar w:fldCharType="end"/>
          </w:r>
        </w:p>
        <w:p w14:paraId="0F0FB3BA">
          <w:pPr>
            <w:pStyle w:val="8"/>
            <w:tabs>
              <w:tab w:val="right" w:leader="dot" w:pos="8504"/>
            </w:tabs>
          </w:pPr>
          <w:r>
            <w:rPr>
              <w:rFonts w:hint="default"/>
              <w:lang w:val="en-US" w:eastAsia="zh-CN"/>
            </w:rPr>
            <w:fldChar w:fldCharType="begin"/>
          </w:r>
          <w:r>
            <w:rPr>
              <w:rFonts w:hint="default"/>
              <w:lang w:val="en-US" w:eastAsia="zh-CN"/>
            </w:rPr>
            <w:instrText xml:space="preserve"> HYPERLINK \l _Toc12928 </w:instrText>
          </w:r>
          <w:r>
            <w:rPr>
              <w:rFonts w:hint="default"/>
              <w:lang w:val="en-US" w:eastAsia="zh-CN"/>
            </w:rPr>
            <w:fldChar w:fldCharType="separate"/>
          </w:r>
          <w:r>
            <w:rPr>
              <w:rFonts w:hint="eastAsia"/>
              <w:lang w:val="en-US" w:eastAsia="zh-CN"/>
            </w:rPr>
            <w:t>参考文献</w:t>
          </w:r>
          <w:r>
            <w:tab/>
          </w:r>
          <w:r>
            <w:fldChar w:fldCharType="begin"/>
          </w:r>
          <w:r>
            <w:instrText xml:space="preserve"> PAGEREF _Toc12928 \h </w:instrText>
          </w:r>
          <w:r>
            <w:fldChar w:fldCharType="separate"/>
          </w:r>
          <w:r>
            <w:t>8</w:t>
          </w:r>
          <w:r>
            <w:fldChar w:fldCharType="end"/>
          </w:r>
          <w:r>
            <w:rPr>
              <w:rFonts w:hint="default"/>
              <w:lang w:val="en-US" w:eastAsia="zh-CN"/>
            </w:rPr>
            <w:fldChar w:fldCharType="end"/>
          </w:r>
        </w:p>
        <w:p w14:paraId="14382EDB">
          <w:pPr>
            <w:bidi w:val="0"/>
            <w:rPr>
              <w:rFonts w:hint="default" w:ascii="Times New Roman" w:hAnsi="Times New Roman" w:eastAsia="宋体" w:cs="Times New Roman"/>
              <w:sz w:val="24"/>
              <w:szCs w:val="24"/>
              <w:lang w:val="en-US" w:eastAsia="zh-CN" w:bidi="ar-SA"/>
            </w:rPr>
          </w:pPr>
          <w:r>
            <w:rPr>
              <w:rFonts w:hint="default"/>
              <w:lang w:val="en-US" w:eastAsia="zh-CN"/>
            </w:rPr>
            <w:fldChar w:fldCharType="end"/>
          </w:r>
        </w:p>
      </w:sdtContent>
    </w:sdt>
    <w:p w14:paraId="30DB9C17">
      <w:pPr>
        <w:bidi w:val="0"/>
        <w:jc w:val="center"/>
        <w:rPr>
          <w:rFonts w:hint="default" w:ascii="Times New Roman" w:hAnsi="Times New Roman" w:eastAsia="宋体" w:cs="Times New Roman"/>
          <w:sz w:val="24"/>
          <w:szCs w:val="24"/>
          <w:lang w:val="en-US" w:eastAsia="zh-CN" w:bidi="ar-SA"/>
        </w:rPr>
        <w:sectPr>
          <w:footerReference r:id="rId8" w:type="default"/>
          <w:pgSz w:w="11906" w:h="16838"/>
          <w:pgMar w:top="1134" w:right="1701" w:bottom="1134" w:left="1701" w:header="850" w:footer="992" w:gutter="0"/>
          <w:cols w:space="0" w:num="1"/>
          <w:rtlGutter w:val="0"/>
          <w:docGrid w:type="lines" w:linePitch="312" w:charSpace="0"/>
        </w:sectPr>
      </w:pPr>
    </w:p>
    <w:p w14:paraId="247CFC52">
      <w:pPr>
        <w:pStyle w:val="2"/>
        <w:numPr>
          <w:ilvl w:val="0"/>
          <w:numId w:val="1"/>
        </w:numPr>
        <w:bidi w:val="0"/>
        <w:rPr>
          <w:rFonts w:hint="eastAsia"/>
          <w:lang w:val="en-US" w:eastAsia="zh-CN"/>
        </w:rPr>
      </w:pPr>
      <w:r>
        <w:rPr>
          <w:rFonts w:hint="eastAsia"/>
          <w:lang w:val="en-US" w:eastAsia="zh-CN"/>
        </w:rPr>
        <w:t xml:space="preserve"> </w:t>
      </w:r>
      <w:bookmarkStart w:id="8" w:name="_Toc23578"/>
      <w:r>
        <w:rPr>
          <w:rFonts w:hint="eastAsia"/>
          <w:lang w:val="en-US" w:eastAsia="zh-CN"/>
        </w:rPr>
        <w:t>绪论</w:t>
      </w:r>
      <w:bookmarkEnd w:id="8"/>
    </w:p>
    <w:p w14:paraId="1CB28FF4">
      <w:pPr>
        <w:pStyle w:val="3"/>
        <w:numPr>
          <w:ilvl w:val="1"/>
          <w:numId w:val="2"/>
        </w:numPr>
        <w:bidi w:val="0"/>
        <w:rPr>
          <w:rFonts w:hint="eastAsia"/>
          <w:lang w:val="en-US" w:eastAsia="zh-CN"/>
        </w:rPr>
      </w:pPr>
      <w:bookmarkStart w:id="9" w:name="_Toc12413"/>
      <w:r>
        <w:rPr>
          <w:rFonts w:hint="eastAsia"/>
          <w:lang w:val="en-US" w:eastAsia="zh-CN"/>
        </w:rPr>
        <w:t>声纹识别技术概述</w:t>
      </w:r>
      <w:bookmarkEnd w:id="9"/>
    </w:p>
    <w:p w14:paraId="2CCE18C7">
      <w:pPr>
        <w:pStyle w:val="4"/>
        <w:numPr>
          <w:ilvl w:val="2"/>
          <w:numId w:val="2"/>
        </w:numPr>
        <w:bidi w:val="0"/>
        <w:rPr>
          <w:rFonts w:hint="eastAsia"/>
          <w:lang w:val="en-US" w:eastAsia="zh-CN"/>
        </w:rPr>
      </w:pPr>
      <w:bookmarkStart w:id="10" w:name="_Toc16962"/>
      <w:r>
        <w:rPr>
          <w:rFonts w:hint="eastAsia"/>
          <w:lang w:val="en-US" w:eastAsia="zh-CN"/>
        </w:rPr>
        <w:t>基本定义</w:t>
      </w:r>
      <w:bookmarkEnd w:id="10"/>
    </w:p>
    <w:p w14:paraId="285C3AA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val="en-US" w:eastAsia="zh-CN"/>
        </w:rPr>
      </w:pPr>
      <w:r>
        <w:rPr>
          <w:rFonts w:hint="eastAsia"/>
          <w:lang w:val="en-US" w:eastAsia="zh-CN"/>
        </w:rPr>
        <w:t>说话人识别（Speaker Recognition），通常也被称为声纹识别（Voiceprint Recognition），是一种根据语音波形中反应说话人生理和行为特征的声学参数，自动识别或确认说话人身份的生物特征识别技术</w:t>
      </w:r>
      <w:r>
        <w:rPr>
          <w:rFonts w:hint="eastAsia"/>
          <w:vertAlign w:val="superscript"/>
          <w:lang w:val="en-US" w:eastAsia="zh-CN"/>
        </w:rPr>
        <w:t>[1]</w:t>
      </w:r>
      <w:r>
        <w:rPr>
          <w:rFonts w:hint="eastAsia"/>
          <w:lang w:val="en-US" w:eastAsia="zh-CN"/>
        </w:rPr>
        <w:t>。</w:t>
      </w:r>
    </w:p>
    <w:p w14:paraId="66CB0DE9">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eastAsia"/>
          <w:lang w:val="en-US" w:eastAsia="zh-CN"/>
        </w:rPr>
        <w:t>语音信号本身具有典型的“双重属性”：它不仅包含用于信息交流的语义信息，还隐式的蕴含了表征发音者身份的声纹信息。与指纹、虹膜、人脸等依赖专用采集设备的物理生物特征相比，声纹识别具有非接触式采集、设备成本低廉、支持远程隐蔽认证以及用户接受度高等独特优势，能够在使用智能手机或公共电话网络等通用音频设备的场景下实现高效的身份核验</w:t>
      </w:r>
      <w:r>
        <w:rPr>
          <w:rFonts w:hint="eastAsia"/>
          <w:vertAlign w:val="superscript"/>
          <w:lang w:val="en-US" w:eastAsia="zh-CN"/>
        </w:rPr>
        <w:t>[2]</w:t>
      </w:r>
      <w:r>
        <w:rPr>
          <w:rFonts w:hint="eastAsia"/>
          <w:lang w:val="en-US" w:eastAsia="zh-CN"/>
        </w:rPr>
        <w:t>。</w:t>
      </w:r>
    </w:p>
    <w:p w14:paraId="1E3A61A2">
      <w:pPr>
        <w:pStyle w:val="4"/>
        <w:numPr>
          <w:ilvl w:val="2"/>
          <w:numId w:val="2"/>
        </w:numPr>
        <w:bidi w:val="0"/>
        <w:rPr>
          <w:rFonts w:hint="default"/>
          <w:lang w:val="en-US" w:eastAsia="zh-CN"/>
        </w:rPr>
      </w:pPr>
      <w:bookmarkStart w:id="11" w:name="_Toc32278"/>
      <w:r>
        <w:rPr>
          <w:rFonts w:hint="eastAsia"/>
          <w:lang w:val="en-US" w:eastAsia="zh-CN"/>
        </w:rPr>
        <w:t>生物学基础</w:t>
      </w:r>
      <w:bookmarkEnd w:id="11"/>
    </w:p>
    <w:p w14:paraId="698FAFF3">
      <w:pPr>
        <w:rPr>
          <w:rFonts w:hint="eastAsia"/>
          <w:lang w:val="en-US" w:eastAsia="zh-CN"/>
        </w:rPr>
      </w:pPr>
      <w:r>
        <w:rPr>
          <w:rFonts w:hint="eastAsia"/>
          <w:lang w:val="en-US" w:eastAsia="zh-CN"/>
        </w:rPr>
        <w:t>声纹之所以能够作为身份认证的客观依据，归功于其具有“人各不同”的唯一性与相对稳定性。这种差异性主要来源于两个维度的综合作用：</w:t>
      </w:r>
    </w:p>
    <w:p w14:paraId="2922F240">
      <w:pPr>
        <w:numPr>
          <w:ilvl w:val="0"/>
          <w:numId w:val="3"/>
        </w:numPr>
        <w:ind w:left="840" w:leftChars="0" w:hanging="420" w:firstLineChars="0"/>
        <w:rPr>
          <w:rFonts w:hint="default"/>
          <w:lang w:val="en-US" w:eastAsia="zh-CN"/>
        </w:rPr>
      </w:pPr>
      <w:r>
        <w:rPr>
          <w:rFonts w:hint="eastAsia"/>
          <w:b/>
          <w:bCs/>
          <w:lang w:val="en-US" w:eastAsia="zh-CN"/>
        </w:rPr>
        <w:t>生理差异：</w:t>
      </w:r>
      <w:r>
        <w:rPr>
          <w:rFonts w:hint="eastAsia"/>
          <w:lang w:val="en-US" w:eastAsia="zh-CN"/>
        </w:rPr>
        <w:t>有说话人的声道（如鼻腔、口腔、咽喉）、声带以及肺部等结构决定。例如，声道的长度和形状直接影响声音的共振峰（Formants）频率分布，而声带的质量、长度和张力则决定了基频（Pitch）特征。这些先天的物理结构使得每个人的音色具有特殊的声学属性。</w:t>
      </w:r>
    </w:p>
    <w:p w14:paraId="464ABD7D">
      <w:pPr>
        <w:numPr>
          <w:ilvl w:val="0"/>
          <w:numId w:val="3"/>
        </w:numPr>
        <w:ind w:left="840" w:leftChars="0" w:hanging="420" w:firstLineChars="0"/>
        <w:rPr>
          <w:rFonts w:hint="default"/>
          <w:lang w:val="en-US" w:eastAsia="zh-CN"/>
        </w:rPr>
      </w:pPr>
      <w:r>
        <w:rPr>
          <w:rFonts w:hint="eastAsia"/>
          <w:b/>
          <w:bCs/>
          <w:lang w:val="en-US" w:eastAsia="zh-CN"/>
        </w:rPr>
        <w:t>行为差异：</w:t>
      </w:r>
      <w:r>
        <w:rPr>
          <w:rFonts w:hint="eastAsia"/>
          <w:lang w:val="en-US" w:eastAsia="zh-CN"/>
        </w:rPr>
        <w:t>源于说话人后天养成的语言习惯，包括特定方言口音、语速、发音的韵律节奏、词汇使用的连读方式等。</w:t>
      </w:r>
    </w:p>
    <w:p w14:paraId="3FD24491">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default"/>
          <w:lang w:val="en-US" w:eastAsia="zh-CN"/>
        </w:rPr>
      </w:pPr>
      <w:r>
        <w:rPr>
          <w:rFonts w:hint="eastAsia"/>
          <w:lang w:val="en-US" w:eastAsia="zh-CN"/>
        </w:rPr>
        <w:t>正是这种生理结构与行为习惯的深度耦合，构成了每个人独一无二的声纹。然而，声纹特征并非绝对静止，它会受到说话人情绪、健康状况以及年龄增长等因素的影响，产生一定的“类内变异”，这也对识别系统在复杂环境下的鲁棒性提出了严峻考验。</w:t>
      </w:r>
    </w:p>
    <w:p w14:paraId="53DB06FC">
      <w:pPr>
        <w:pStyle w:val="4"/>
        <w:numPr>
          <w:ilvl w:val="2"/>
          <w:numId w:val="2"/>
        </w:numPr>
        <w:bidi w:val="0"/>
        <w:rPr>
          <w:rFonts w:hint="default"/>
          <w:lang w:val="en-US" w:eastAsia="zh-CN"/>
        </w:rPr>
      </w:pPr>
      <w:bookmarkStart w:id="12" w:name="_Toc23904"/>
      <w:r>
        <w:rPr>
          <w:rFonts w:hint="eastAsia"/>
          <w:lang w:val="en-US" w:eastAsia="zh-CN"/>
        </w:rPr>
        <w:t>系统任务分类</w:t>
      </w:r>
      <w:bookmarkEnd w:id="12"/>
    </w:p>
    <w:p w14:paraId="04FE04A6">
      <w:pPr>
        <w:numPr>
          <w:ilvl w:val="0"/>
          <w:numId w:val="4"/>
        </w:numPr>
        <w:ind w:left="425" w:leftChars="0" w:hanging="425" w:firstLineChars="0"/>
        <w:rPr>
          <w:rFonts w:hint="default"/>
          <w:lang w:val="en-US" w:eastAsia="zh-CN"/>
        </w:rPr>
      </w:pPr>
      <w:r>
        <w:rPr>
          <w:rFonts w:hint="eastAsia"/>
          <w:lang w:val="en-US" w:eastAsia="zh-CN"/>
        </w:rPr>
        <w:t>按识别任务分类：</w:t>
      </w:r>
    </w:p>
    <w:p w14:paraId="5DCB5ACC">
      <w:pPr>
        <w:numPr>
          <w:ilvl w:val="0"/>
          <w:numId w:val="5"/>
        </w:numPr>
        <w:ind w:left="420" w:leftChars="0" w:hanging="420" w:firstLineChars="0"/>
        <w:rPr>
          <w:rFonts w:hint="default"/>
          <w:lang w:val="en-US" w:eastAsia="zh-CN"/>
        </w:rPr>
      </w:pPr>
      <w:r>
        <w:rPr>
          <w:rFonts w:hint="eastAsia"/>
          <w:lang w:val="en-US" w:eastAsia="zh-CN"/>
        </w:rPr>
        <w:t>说话人辨认：旨在解决“他是谁”的问题，系统需要将输入的待测语音与数据库中已注册的N个说话人模型逐一进行比对，找出匹配度最高的目标，属于“多分类”问题。</w:t>
      </w:r>
    </w:p>
    <w:p w14:paraId="37F0428F">
      <w:pPr>
        <w:numPr>
          <w:ilvl w:val="0"/>
          <w:numId w:val="5"/>
        </w:numPr>
        <w:ind w:left="420" w:leftChars="0" w:hanging="420" w:firstLineChars="0"/>
        <w:rPr>
          <w:rFonts w:hint="default"/>
          <w:lang w:val="en-US" w:eastAsia="zh-CN"/>
        </w:rPr>
      </w:pPr>
      <w:r>
        <w:rPr>
          <w:rFonts w:hint="eastAsia"/>
          <w:lang w:val="en-US" w:eastAsia="zh-CN"/>
        </w:rPr>
        <w:t>说话人确认：旨在解决“他是否是本人”的问题。系统仅将输入语言与声称身份所对应的单一注册模型进行比对，若相似度得分高于预设阈值则接受，否则拒绝，属于“二分类判决”问题。</w:t>
      </w:r>
    </w:p>
    <w:p w14:paraId="3B1047F5">
      <w:pPr>
        <w:numPr>
          <w:ilvl w:val="0"/>
          <w:numId w:val="4"/>
        </w:numPr>
        <w:ind w:left="425" w:leftChars="0" w:hanging="425" w:firstLineChars="0"/>
        <w:rPr>
          <w:rFonts w:hint="default"/>
          <w:lang w:val="en-US" w:eastAsia="zh-CN"/>
        </w:rPr>
      </w:pPr>
      <w:r>
        <w:rPr>
          <w:rFonts w:hint="eastAsia"/>
          <w:lang w:val="en-US" w:eastAsia="zh-CN"/>
        </w:rPr>
        <w:t>按输入语音内容分类：</w:t>
      </w:r>
    </w:p>
    <w:p w14:paraId="767C0AAC">
      <w:pPr>
        <w:numPr>
          <w:ilvl w:val="0"/>
          <w:numId w:val="6"/>
        </w:numPr>
        <w:ind w:left="420" w:leftChars="0" w:hanging="420" w:firstLineChars="0"/>
        <w:rPr>
          <w:rFonts w:hint="default"/>
          <w:lang w:val="en-US" w:eastAsia="zh-CN"/>
        </w:rPr>
      </w:pPr>
      <w:r>
        <w:rPr>
          <w:rFonts w:hint="eastAsia"/>
          <w:lang w:val="en-US" w:eastAsia="zh-CN"/>
        </w:rPr>
        <w:t>与文本相关：要求用户在注册和测试时说出相同或指定内容的语音（如固定的唤醒词或动态数字验证码）。此类系统应用场景受限。</w:t>
      </w:r>
    </w:p>
    <w:p w14:paraId="704C50B5">
      <w:pPr>
        <w:numPr>
          <w:ilvl w:val="0"/>
          <w:numId w:val="6"/>
        </w:numPr>
        <w:ind w:left="420" w:leftChars="0" w:hanging="420" w:firstLineChars="0"/>
        <w:rPr>
          <w:rFonts w:hint="default"/>
          <w:lang w:val="en-US" w:eastAsia="zh-CN"/>
        </w:rPr>
      </w:pPr>
      <w:r>
        <w:rPr>
          <w:rFonts w:hint="eastAsia"/>
          <w:lang w:val="en-US" w:eastAsia="zh-CN"/>
        </w:rPr>
        <w:t>与文本无关：用户在注册和测试时可以说任意内容的自由语音。系统需要从复杂的语音流中提取出剥离了语义信息的纯粹身份特征。此类系统更加灵活、无感。</w:t>
      </w:r>
    </w:p>
    <w:p w14:paraId="19855BC0">
      <w:pPr>
        <w:pStyle w:val="3"/>
        <w:numPr>
          <w:ilvl w:val="1"/>
          <w:numId w:val="2"/>
        </w:numPr>
        <w:bidi w:val="0"/>
        <w:rPr>
          <w:rFonts w:hint="default"/>
          <w:lang w:val="en-US" w:eastAsia="zh-CN"/>
        </w:rPr>
      </w:pPr>
      <w:bookmarkStart w:id="13" w:name="_Toc5282"/>
      <w:r>
        <w:rPr>
          <w:rFonts w:hint="eastAsia"/>
          <w:lang w:val="en-US" w:eastAsia="zh-CN"/>
        </w:rPr>
        <w:t>声纹识别的研究背景和意义</w:t>
      </w:r>
      <w:bookmarkEnd w:id="13"/>
    </w:p>
    <w:p w14:paraId="645C8598">
      <w:pPr>
        <w:pStyle w:val="4"/>
        <w:numPr>
          <w:ilvl w:val="2"/>
          <w:numId w:val="2"/>
        </w:numPr>
        <w:bidi w:val="0"/>
        <w:ind w:left="0" w:leftChars="0" w:firstLine="0" w:firstLineChars="0"/>
        <w:rPr>
          <w:rFonts w:hint="eastAsia"/>
          <w:lang w:val="en-US" w:eastAsia="zh-CN"/>
        </w:rPr>
      </w:pPr>
      <w:bookmarkStart w:id="14" w:name="_Toc1829"/>
      <w:r>
        <w:rPr>
          <w:rFonts w:hint="eastAsia"/>
          <w:lang w:val="en-US" w:eastAsia="zh-CN"/>
        </w:rPr>
        <w:t>研究背景</w:t>
      </w:r>
      <w:bookmarkEnd w:id="14"/>
    </w:p>
    <w:p w14:paraId="4016A527">
      <w:pPr>
        <w:numPr>
          <w:ilvl w:val="0"/>
          <w:numId w:val="7"/>
        </w:numPr>
        <w:ind w:left="425" w:leftChars="0" w:hanging="425" w:firstLineChars="0"/>
        <w:rPr>
          <w:rFonts w:hint="eastAsia"/>
          <w:lang w:val="en-US" w:eastAsia="zh-CN"/>
        </w:rPr>
      </w:pPr>
      <w:r>
        <w:rPr>
          <w:rFonts w:hint="eastAsia"/>
          <w:lang w:val="en-US" w:eastAsia="zh-CN"/>
        </w:rPr>
        <w:t>数字经济时代的身份认证变革</w:t>
      </w:r>
    </w:p>
    <w:p w14:paraId="623BEA9B">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default"/>
          <w:lang w:val="en-US" w:eastAsia="zh-CN"/>
        </w:rPr>
      </w:pPr>
      <w:r>
        <w:rPr>
          <w:rFonts w:hint="eastAsia"/>
          <w:lang w:val="en-US" w:eastAsia="zh-CN"/>
        </w:rPr>
        <w:t>近年来，随着物联网（IoT）、移动互联网以及产业数字化的全面深化，全球正加速迈入数字经济时代。在这一进程中，“数字身份”的安全与可信成为了构筑数字世界信任体系的基石。传统的身份认证手段（如静态密码、动态短信验证码及物理秘钥等）极易遭受窃取、拦截或遗失，已逐渐无法适应现代网络空间中“零信任”安全架构的要求。作为应对，生物特征识别技术凭借其“随身携带、难以复制”的特性迅速崛起。其中，声纹识别凭借其非接触式采集、对硬件设备要求极低、支持远程隐蔽认证以及用户隐私接受度较高的综合优势，正逐渐成为继指纹、人脸识别之后，最具潜力和普适性的生物识别模态之一</w:t>
      </w:r>
      <w:r>
        <w:rPr>
          <w:rFonts w:hint="eastAsia"/>
          <w:vertAlign w:val="superscript"/>
          <w:lang w:val="en-US" w:eastAsia="zh-CN"/>
        </w:rPr>
        <w:t>[2]</w:t>
      </w:r>
      <w:r>
        <w:rPr>
          <w:rFonts w:hint="eastAsia"/>
          <w:lang w:val="en-US" w:eastAsia="zh-CN"/>
        </w:rPr>
        <w:t>。</w:t>
      </w:r>
    </w:p>
    <w:p w14:paraId="588DFA60">
      <w:pPr>
        <w:numPr>
          <w:ilvl w:val="0"/>
          <w:numId w:val="7"/>
        </w:numPr>
        <w:ind w:left="425" w:leftChars="0" w:hanging="425" w:firstLineChars="0"/>
        <w:rPr>
          <w:rFonts w:hint="eastAsia"/>
          <w:lang w:val="en-US" w:eastAsia="zh-CN"/>
        </w:rPr>
      </w:pPr>
      <w:r>
        <w:rPr>
          <w:rFonts w:hint="eastAsia"/>
          <w:lang w:val="en-US" w:eastAsia="zh-CN"/>
        </w:rPr>
        <w:t>生成式人工智能（AIGC）带来的新型安全隐患</w:t>
      </w:r>
    </w:p>
    <w:p w14:paraId="787CA994">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default"/>
          <w:lang w:val="en-US" w:eastAsia="zh-CN"/>
        </w:rPr>
      </w:pPr>
      <w:r>
        <w:rPr>
          <w:rFonts w:hint="eastAsia"/>
          <w:lang w:val="en-US" w:eastAsia="zh-CN"/>
        </w:rPr>
        <w:t>技术的演进往往伴随着攻防两端的激烈博弈。随着深度学习与生成式人工智能（AIGC）技术的爆发式增长，高逼真度的语音合成（Text-to-Speech）与语音转换（Voice Conversion）技术日益成熟。这使得不法分子能够以极低的成本，利用“深度伪造”（Deepfake）技术克隆目标人员的声音，从而轻松绕过缺乏防伪检测机制的传统音频核验系统</w:t>
      </w:r>
      <w:r>
        <w:rPr>
          <w:rFonts w:hint="eastAsia"/>
          <w:vertAlign w:val="superscript"/>
          <w:lang w:val="en-US" w:eastAsia="zh-CN"/>
        </w:rPr>
        <w:t>[13]</w:t>
      </w:r>
      <w:r>
        <w:rPr>
          <w:rFonts w:hint="eastAsia"/>
          <w:lang w:val="en-US" w:eastAsia="zh-CN"/>
        </w:rPr>
        <w:t>。在金融支付、电话银行、政务办理等高敏感领域，这类基于高科技手段的非接触式电信诈骗案件频发，不仅给社会公众带来了巨大的经济损失，也引发了严重的信任危机。在此严峻的安全形势下，传统的身份核验防线已被击穿，社会亟需一种具备抗攻击能力、能精准锁定嫌疑人身份的高效核验手段。</w:t>
      </w:r>
    </w:p>
    <w:p w14:paraId="0B7046FE">
      <w:pPr>
        <w:numPr>
          <w:ilvl w:val="0"/>
          <w:numId w:val="7"/>
        </w:numPr>
        <w:ind w:left="425" w:leftChars="0" w:hanging="425" w:firstLineChars="0"/>
        <w:rPr>
          <w:rFonts w:hint="eastAsia"/>
          <w:lang w:val="en-US" w:eastAsia="zh-CN"/>
        </w:rPr>
      </w:pPr>
      <w:r>
        <w:rPr>
          <w:rFonts w:hint="eastAsia"/>
          <w:lang w:val="en-US" w:eastAsia="zh-CN"/>
        </w:rPr>
        <w:t>开放场景下声纹识别技术的瓶颈初现</w:t>
      </w:r>
    </w:p>
    <w:p w14:paraId="7E63EBB8">
      <w:pPr>
        <w:rPr>
          <w:rFonts w:hint="eastAsia"/>
          <w:lang w:val="en-US" w:eastAsia="zh-CN"/>
        </w:rPr>
      </w:pPr>
      <w:r>
        <w:rPr>
          <w:rFonts w:hint="eastAsia"/>
          <w:lang w:val="en-US" w:eastAsia="zh-CN"/>
        </w:rPr>
        <w:t>为了应对日益复杂的应用需求，声纹识别技术经历了从浅层统计模型（如GMM-UBM、i-vector）向深度神经网络（DNN）的跨越式发展。尽管现有的深度学习模型在实验室受控环境下已能达到极高的识别精度，但在实际的开放场景应用中，系统性能往往出现断崖式的下跌</w:t>
      </w:r>
      <w:r>
        <w:rPr>
          <w:rFonts w:hint="eastAsia"/>
          <w:vertAlign w:val="superscript"/>
          <w:lang w:val="en-US" w:eastAsia="zh-CN"/>
        </w:rPr>
        <w:t>[8]</w:t>
      </w:r>
      <w:r>
        <w:rPr>
          <w:rFonts w:hint="eastAsia"/>
          <w:lang w:val="en-US" w:eastAsia="zh-CN"/>
        </w:rPr>
        <w:t>。现实世界中充斥着复杂的非平稳噪声</w:t>
      </w:r>
      <w:r>
        <w:rPr>
          <w:rFonts w:hint="eastAsia"/>
          <w:vertAlign w:val="superscript"/>
          <w:lang w:val="en-US" w:eastAsia="zh-CN"/>
        </w:rPr>
        <w:t>[9]</w:t>
      </w:r>
      <w:r>
        <w:rPr>
          <w:rFonts w:hint="eastAsia"/>
          <w:lang w:val="en-US" w:eastAsia="zh-CN"/>
        </w:rPr>
        <w:t>（如街道嘈杂声、设备电流声）、多变的通信信道畸变（不同手机型号、VoIP网络）以及用户发声时长的极度不确定性（如不足3s的短语音）。这些干扰因素会严重破坏声纹特征的声学结构，使得“如何从海量且恶劣的音频数据中提取出纯粹、稳定且具有强判别性的身份表征”，成为了当前学术界与工业界亟待攻克的核心难题。</w:t>
      </w:r>
    </w:p>
    <w:p w14:paraId="08AF40B8">
      <w:pPr>
        <w:pStyle w:val="4"/>
        <w:bidi w:val="0"/>
        <w:rPr>
          <w:rFonts w:hint="default"/>
          <w:lang w:val="en-US" w:eastAsia="zh-CN"/>
        </w:rPr>
      </w:pPr>
      <w:bookmarkStart w:id="15" w:name="_Toc24496"/>
      <w:r>
        <w:rPr>
          <w:rFonts w:hint="eastAsia"/>
          <w:lang w:val="en-US" w:eastAsia="zh-CN"/>
        </w:rPr>
        <w:t>1.2.2 研究意义</w:t>
      </w:r>
      <w:bookmarkEnd w:id="15"/>
    </w:p>
    <w:p w14:paraId="6A69B663">
      <w:pPr>
        <w:rPr>
          <w:rFonts w:hint="eastAsia"/>
          <w:lang w:val="en-US" w:eastAsia="zh-CN"/>
        </w:rPr>
      </w:pPr>
      <w:r>
        <w:rPr>
          <w:rFonts w:hint="eastAsia"/>
          <w:lang w:val="en-US" w:eastAsia="zh-CN"/>
        </w:rPr>
        <w:t>针对上述背景与挑战，本课题“基于深度学习的说话人识别系统设计与实现”立足于解决开放场景下的实际痛点，具有深远的理论探索价值与显著的工程应用意义：</w:t>
      </w:r>
    </w:p>
    <w:p w14:paraId="0C814BE4">
      <w:pPr>
        <w:numPr>
          <w:ilvl w:val="0"/>
          <w:numId w:val="8"/>
        </w:numPr>
        <w:ind w:left="425" w:leftChars="0" w:hanging="425" w:firstLineChars="0"/>
        <w:rPr>
          <w:rFonts w:hint="default"/>
          <w:lang w:val="en-US" w:eastAsia="zh-CN"/>
        </w:rPr>
      </w:pPr>
      <w:r>
        <w:rPr>
          <w:rFonts w:hint="eastAsia"/>
          <w:lang w:val="en-US" w:eastAsia="zh-CN"/>
        </w:rPr>
        <w:t>理论与技术意义：突破复杂声学环境下的特征表征极限</w:t>
      </w:r>
    </w:p>
    <w:p w14:paraId="4EB746D6">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default"/>
          <w:lang w:val="en-US" w:eastAsia="zh-CN"/>
        </w:rPr>
      </w:pPr>
      <w:r>
        <w:rPr>
          <w:rFonts w:hint="eastAsia"/>
          <w:lang w:val="en-US" w:eastAsia="zh-CN"/>
        </w:rPr>
        <w:t>本研究聚焦于深度学习在语音信号处理中的前沿应用。一方面，针对传统网络对局部特征聚焦不足和短语音信息稀疏的问题，本课题引入并优化了ECAPA-TDNN先进网络架构</w:t>
      </w:r>
      <w:r>
        <w:rPr>
          <w:rFonts w:hint="eastAsia"/>
          <w:vertAlign w:val="superscript"/>
          <w:lang w:val="en-US" w:eastAsia="zh-CN"/>
        </w:rPr>
        <w:t>[6]</w:t>
      </w:r>
      <w:r>
        <w:rPr>
          <w:rFonts w:hint="eastAsia"/>
          <w:lang w:val="en-US" w:eastAsia="zh-CN"/>
        </w:rPr>
        <w:t>。通过多尺度特征聚合与通道注意力机制（SE-Block），促使模型自适应地屏蔽噪声频带并挖掘深层上下文信息，从而提升低信噪比与短语音条件下的特征提取鲁棒性。另一方面，针对传统Softmax损失函数在度量学习中的局限性，本研究引入AAM-Softmax（加性角度间隔）</w:t>
      </w:r>
      <w:r>
        <w:rPr>
          <w:rFonts w:hint="eastAsia"/>
          <w:vertAlign w:val="superscript"/>
          <w:lang w:val="en-US" w:eastAsia="zh-CN"/>
        </w:rPr>
        <w:t>[7]</w:t>
      </w:r>
      <w:r>
        <w:rPr>
          <w:rFonts w:hint="eastAsia"/>
          <w:lang w:val="en-US" w:eastAsia="zh-CN"/>
        </w:rPr>
        <w:t>损失函数。该策略在特征空间中强制拉大类间距离并压缩类内差异，为解决说话人“类内变异大、类间相似度高”的理论难题提供了有效的度量学习优化方案。</w:t>
      </w:r>
    </w:p>
    <w:p w14:paraId="13CB8235">
      <w:pPr>
        <w:numPr>
          <w:ilvl w:val="0"/>
          <w:numId w:val="8"/>
        </w:numPr>
        <w:ind w:left="425" w:leftChars="0" w:hanging="425" w:firstLineChars="0"/>
        <w:rPr>
          <w:rFonts w:hint="default"/>
          <w:lang w:val="en-US" w:eastAsia="zh-CN"/>
        </w:rPr>
      </w:pPr>
      <w:r>
        <w:rPr>
          <w:rFonts w:hint="eastAsia"/>
          <w:lang w:val="en-US" w:eastAsia="zh-CN"/>
        </w:rPr>
        <w:t>实际与社会意义：构筑坚固的数字化安全防线</w:t>
      </w:r>
    </w:p>
    <w:p w14:paraId="68EF9519">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default"/>
          <w:lang w:val="en-US" w:eastAsia="zh-CN"/>
        </w:rPr>
      </w:pPr>
      <w:r>
        <w:rPr>
          <w:rFonts w:hint="eastAsia"/>
          <w:lang w:val="en-US" w:eastAsia="zh-CN"/>
        </w:rPr>
        <w:t>在工程应用层面，本课题所设计的高鲁棒性端到端声纹识别系统，能够直接服务于公共安全与金融风控体系。通过提高系统在跨信道、强噪音环境下的识别准确率，该系统可无缝嵌入至智能门禁、电话反诈预警、远程金融开户等实际业务流程中。它不仅能够作为独立的“生物密码”有效抵御不法分子的身份伪造与电信诈骗，切实保护人民群众的财产安全，还能在不增加用户交互负担的前提下，大幅提升人机交互的智能化体验。因此，本课题的研究成果对于推动声纹识别技术的大规模商业化落地、护航数字经济的高质量发展具有重要的现实支撑作用。</w:t>
      </w:r>
    </w:p>
    <w:p w14:paraId="1E7F84FD">
      <w:pPr>
        <w:numPr>
          <w:ilvl w:val="0"/>
          <w:numId w:val="0"/>
        </w:numPr>
        <w:ind w:leftChars="0"/>
        <w:rPr>
          <w:rFonts w:hint="default"/>
          <w:lang w:val="en-US" w:eastAsia="zh-CN"/>
        </w:rPr>
      </w:pPr>
    </w:p>
    <w:p w14:paraId="1B270A51">
      <w:pPr>
        <w:pStyle w:val="3"/>
        <w:numPr>
          <w:ilvl w:val="1"/>
          <w:numId w:val="2"/>
        </w:numPr>
        <w:bidi w:val="0"/>
        <w:ind w:left="0" w:leftChars="0" w:firstLine="0" w:firstLineChars="0"/>
        <w:rPr>
          <w:rFonts w:hint="default"/>
          <w:lang w:val="en-US" w:eastAsia="zh-CN"/>
        </w:rPr>
      </w:pPr>
      <w:bookmarkStart w:id="16" w:name="_Toc6918"/>
      <w:r>
        <w:rPr>
          <w:rFonts w:hint="eastAsia"/>
          <w:lang w:val="en-US" w:eastAsia="zh-CN"/>
        </w:rPr>
        <w:t>国内外研究现状</w:t>
      </w:r>
      <w:bookmarkEnd w:id="16"/>
    </w:p>
    <w:p w14:paraId="17C68771">
      <w:pPr>
        <w:rPr>
          <w:rFonts w:hint="eastAsia"/>
          <w:lang w:val="en-US" w:eastAsia="zh-CN"/>
        </w:rPr>
      </w:pPr>
      <w:r>
        <w:rPr>
          <w:rFonts w:hint="eastAsia"/>
          <w:lang w:val="en-US" w:eastAsia="zh-CN"/>
        </w:rPr>
        <w:t>声纹识别技术的研究始于20世纪60年代，经过数十年的演进，其核心技术架构经历了从早期基于模版匹配、传统统计模型，到当前以深度学习为主导的端到端框架的跨越式发展。</w:t>
      </w:r>
    </w:p>
    <w:p w14:paraId="3F3376F3">
      <w:pPr>
        <w:pStyle w:val="4"/>
        <w:numPr>
          <w:ilvl w:val="2"/>
          <w:numId w:val="2"/>
        </w:numPr>
        <w:bidi w:val="0"/>
        <w:ind w:left="0" w:leftChars="0" w:firstLine="0" w:firstLineChars="0"/>
        <w:rPr>
          <w:rFonts w:hint="eastAsia"/>
          <w:lang w:val="en-US" w:eastAsia="zh-CN"/>
        </w:rPr>
      </w:pPr>
      <w:bookmarkStart w:id="17" w:name="_Toc23189"/>
      <w:r>
        <w:rPr>
          <w:rFonts w:hint="eastAsia"/>
          <w:lang w:val="en-US" w:eastAsia="zh-CN"/>
        </w:rPr>
        <w:t>传统统计模型阶段</w:t>
      </w:r>
      <w:bookmarkEnd w:id="17"/>
    </w:p>
    <w:p w14:paraId="5648450C">
      <w:pPr>
        <w:rPr>
          <w:rFonts w:hint="default"/>
          <w:lang w:val="en-US" w:eastAsia="zh-CN"/>
        </w:rPr>
      </w:pPr>
      <w:r>
        <w:rPr>
          <w:rFonts w:hint="eastAsia"/>
          <w:lang w:val="en-US" w:eastAsia="zh-CN"/>
        </w:rPr>
        <w:t>在深度学习普及之前，主流的声纹识别系统高度依赖于人工设计的声学特征（如梅尔频率倒谱系数MFCC）与生成式统计模型。2000年，Reynolds等人提出了高斯混合模型-通用背景模型（GMM-UBM），该模型通过UBM拟合大规模人群的通用语音特征分布，再利用最大后验概率（MAP）自适应得到特定说话人模型，奠定了声纹识别领域的经典基石</w:t>
      </w:r>
      <w:r>
        <w:rPr>
          <w:rFonts w:hint="eastAsia"/>
          <w:vertAlign w:val="superscript"/>
          <w:lang w:val="en-US" w:eastAsia="zh-CN"/>
        </w:rPr>
        <w:t>[3]</w:t>
      </w:r>
      <w:r>
        <w:rPr>
          <w:rFonts w:hint="eastAsia"/>
          <w:lang w:val="en-US" w:eastAsia="zh-CN"/>
        </w:rPr>
        <w:t>。随后，针对实际应用中严重的信道失配问题，Dehak等人与2011年提出了i-vector技术</w:t>
      </w:r>
      <w:r>
        <w:rPr>
          <w:rFonts w:hint="eastAsia"/>
          <w:vertAlign w:val="superscript"/>
          <w:lang w:val="en-US" w:eastAsia="zh-CN"/>
        </w:rPr>
        <w:t>[4]</w:t>
      </w:r>
      <w:r>
        <w:rPr>
          <w:rFonts w:hint="eastAsia"/>
          <w:lang w:val="en-US" w:eastAsia="zh-CN"/>
        </w:rPr>
        <w:t>。该技术基于全变异空间假设，成功将变长的语音判断映射为固定维度的低维向量，在很长一段时间内作为业界的标准基线。然而，传统方法本质上的基于浅层统计特征的线性建模，难以捕捉语音信号中深层次的非线性时序依赖关系，在面对短语音和复杂噪声环境时，其特征表达与建模能力显得捉襟见肘。</w:t>
      </w:r>
    </w:p>
    <w:p w14:paraId="009742B6">
      <w:pPr>
        <w:pStyle w:val="4"/>
        <w:numPr>
          <w:ilvl w:val="2"/>
          <w:numId w:val="2"/>
        </w:numPr>
        <w:bidi w:val="0"/>
        <w:rPr>
          <w:rFonts w:hint="default"/>
          <w:lang w:val="en-US" w:eastAsia="zh-CN"/>
        </w:rPr>
      </w:pPr>
      <w:bookmarkStart w:id="18" w:name="_Toc17894"/>
      <w:r>
        <w:rPr>
          <w:rFonts w:hint="eastAsia"/>
          <w:lang w:val="en-US" w:eastAsia="zh-CN"/>
        </w:rPr>
        <w:t>深度学习特征提取技术的演进</w:t>
      </w:r>
      <w:bookmarkEnd w:id="18"/>
    </w:p>
    <w:p w14:paraId="29C114E4">
      <w:pPr>
        <w:rPr>
          <w:rFonts w:hint="eastAsia"/>
          <w:lang w:val="en-US" w:eastAsia="zh-CN"/>
        </w:rPr>
      </w:pPr>
      <w:r>
        <w:rPr>
          <w:rFonts w:hint="eastAsia"/>
          <w:lang w:val="en-US" w:eastAsia="zh-CN"/>
        </w:rPr>
        <w:t>随着算力的提升与海量数据的积累，基于神经网络的声纹嵌入（Embedding）提取技术逐渐取代了传统统计模型。Snyder等人提出的x-vector结构是这一领域的突破性进展</w:t>
      </w:r>
      <w:r>
        <w:rPr>
          <w:rFonts w:hint="eastAsia"/>
          <w:vertAlign w:val="superscript"/>
          <w:lang w:val="en-US" w:eastAsia="zh-CN"/>
        </w:rPr>
        <w:t>[5]</w:t>
      </w:r>
      <w:r>
        <w:rPr>
          <w:rFonts w:hint="eastAsia"/>
          <w:lang w:val="en-US" w:eastAsia="zh-CN"/>
        </w:rPr>
        <w:t>。x-vector利用时延神经网络（TDNN）提取多帧上下文信息，并通过统计池化层（Statistical Pooling）将变长序列聚合为定长向量，其在抗噪性和文本无关识别任务上显著优于i-vector。</w:t>
      </w:r>
    </w:p>
    <w:p w14:paraId="1A3A1B48">
      <w:pPr>
        <w:rPr>
          <w:rFonts w:hint="default"/>
          <w:lang w:val="en-US" w:eastAsia="zh-CN"/>
        </w:rPr>
      </w:pPr>
      <w:r>
        <w:rPr>
          <w:rFonts w:hint="eastAsia"/>
          <w:lang w:val="en-US" w:eastAsia="zh-CN"/>
        </w:rPr>
        <w:t>近年来，为了进一步提升模型在复杂场景下的特征捕获能力，研究者引入了更深、更复杂的网络拓扑结构。Desplanques等人与2020年提出的ECAPA-TDNN模型代表了当前的最先进水平</w:t>
      </w:r>
      <w:r>
        <w:rPr>
          <w:rFonts w:hint="eastAsia"/>
          <w:vertAlign w:val="superscript"/>
          <w:lang w:val="en-US" w:eastAsia="zh-CN"/>
        </w:rPr>
        <w:t>[6]</w:t>
      </w:r>
      <w:r>
        <w:rPr>
          <w:rFonts w:hint="eastAsia"/>
          <w:lang w:val="en-US" w:eastAsia="zh-CN"/>
        </w:rPr>
        <w:t>。该架构创新性的引入了通道注意力机制（SE-Block）以促使网络自动聚焦于包含说话人身份信息的关键频带，并采用多尺度特征聚合策略捕获丰富的全局上下文信息。国内学者如陈晨</w:t>
      </w:r>
      <w:r>
        <w:rPr>
          <w:rFonts w:hint="eastAsia"/>
          <w:vertAlign w:val="superscript"/>
          <w:lang w:val="en-US" w:eastAsia="zh-CN"/>
        </w:rPr>
        <w:t>[10]</w:t>
      </w:r>
      <w:r>
        <w:rPr>
          <w:rFonts w:hint="eastAsia"/>
          <w:lang w:val="en-US" w:eastAsia="zh-CN"/>
        </w:rPr>
        <w:t>、令晓明</w:t>
      </w:r>
      <w:r>
        <w:rPr>
          <w:rFonts w:hint="eastAsia"/>
          <w:vertAlign w:val="superscript"/>
          <w:lang w:val="en-US" w:eastAsia="zh-CN"/>
        </w:rPr>
        <w:t>[11]</w:t>
      </w:r>
      <w:r>
        <w:rPr>
          <w:rFonts w:hint="eastAsia"/>
          <w:lang w:val="en-US" w:eastAsia="zh-CN"/>
        </w:rPr>
        <w:t>等人也再此架构基础上进行了深度优化，进一步验证了此类融合注意力机制的残差网络在复杂非平稳噪声场景下的有效性。</w:t>
      </w:r>
    </w:p>
    <w:p w14:paraId="571DB4FB">
      <w:pPr>
        <w:pStyle w:val="4"/>
        <w:numPr>
          <w:ilvl w:val="2"/>
          <w:numId w:val="2"/>
        </w:numPr>
        <w:bidi w:val="0"/>
        <w:rPr>
          <w:rFonts w:hint="default"/>
          <w:lang w:val="en-US" w:eastAsia="zh-CN"/>
        </w:rPr>
      </w:pPr>
      <w:bookmarkStart w:id="19" w:name="_Toc18914"/>
      <w:r>
        <w:rPr>
          <w:rFonts w:hint="eastAsia"/>
          <w:lang w:val="en-US" w:eastAsia="zh-CN"/>
        </w:rPr>
        <w:t>度量学习与前端鲁棒性优化</w:t>
      </w:r>
      <w:bookmarkEnd w:id="19"/>
    </w:p>
    <w:p w14:paraId="622CDAA1">
      <w:pPr>
        <w:rPr>
          <w:rFonts w:hint="eastAsia"/>
          <w:lang w:val="en-US" w:eastAsia="zh-CN"/>
        </w:rPr>
      </w:pPr>
      <w:r>
        <w:rPr>
          <w:rFonts w:hint="eastAsia"/>
          <w:lang w:val="en-US" w:eastAsia="zh-CN"/>
        </w:rPr>
        <w:t>除了网络结构的迭代，损失函数的优化与前端信号处理同样是提升系统性能的核心。在度量学习方面，早期的深度模型多采用Softmax交叉熵损失，但其缺乏对类内紧凑性的约束。为此，Deng等人提出了基于角度间隔的AAM-Softmax（Arcface）损失函数</w:t>
      </w:r>
      <w:r>
        <w:rPr>
          <w:rFonts w:hint="eastAsia"/>
          <w:vertAlign w:val="superscript"/>
          <w:lang w:val="en-US" w:eastAsia="zh-CN"/>
        </w:rPr>
        <w:t>[7]</w:t>
      </w:r>
      <w:r>
        <w:rPr>
          <w:rFonts w:hint="eastAsia"/>
          <w:lang w:val="en-US" w:eastAsia="zh-CN"/>
        </w:rPr>
        <w:t>。研究表明，配合AAM-Softmax训练的模型能够在特征空间中强制拉大类间距离并压缩类内差异，在开放集测试中表现出更为卓越的判别性与鲁棒性。</w:t>
      </w:r>
    </w:p>
    <w:p w14:paraId="6E0D50FE">
      <w:pPr>
        <w:rPr>
          <w:rFonts w:hint="eastAsia"/>
          <w:lang w:val="en-US" w:eastAsia="zh-CN"/>
        </w:rPr>
      </w:pPr>
      <w:r>
        <w:rPr>
          <w:rFonts w:hint="eastAsia"/>
          <w:lang w:val="en-US" w:eastAsia="zh-CN"/>
        </w:rPr>
        <w:t>在前端处理方面，针对低信噪比与端点检测难题，沈希忠等人提出了基于Teager能量算子和经验模态分解（EMD）的语音端点检测算法，有效提升了非平稳噪声下的检测精度</w:t>
      </w:r>
      <w:r>
        <w:rPr>
          <w:rFonts w:hint="eastAsia"/>
          <w:vertAlign w:val="superscript"/>
          <w:lang w:val="en-US" w:eastAsia="zh-CN"/>
        </w:rPr>
        <w:t>[12]</w:t>
      </w:r>
      <w:r>
        <w:rPr>
          <w:rFonts w:hint="eastAsia"/>
          <w:lang w:val="en-US" w:eastAsia="zh-CN"/>
        </w:rPr>
        <w:t>；陈壮等人则通过噪声自适应拟合补偿算法，进一步强化了系统在强噪音背景下的抗干扰能力</w:t>
      </w:r>
      <w:r>
        <w:rPr>
          <w:rFonts w:hint="eastAsia"/>
          <w:vertAlign w:val="superscript"/>
          <w:lang w:val="en-US" w:eastAsia="zh-CN"/>
        </w:rPr>
        <w:t>[9]</w:t>
      </w:r>
      <w:r>
        <w:rPr>
          <w:rFonts w:hint="eastAsia"/>
          <w:lang w:val="en-US" w:eastAsia="zh-CN"/>
        </w:rPr>
        <w:t>。</w:t>
      </w:r>
    </w:p>
    <w:p w14:paraId="538BF3CF">
      <w:pPr>
        <w:rPr>
          <w:rFonts w:hint="default"/>
          <w:lang w:val="en-US" w:eastAsia="zh-CN"/>
        </w:rPr>
      </w:pPr>
      <w:r>
        <w:rPr>
          <w:rFonts w:hint="eastAsia"/>
          <w:lang w:val="en-US" w:eastAsia="zh-CN"/>
        </w:rPr>
        <w:t>综上所述，当前声纹识别领域的研究热点已高度集中在以ECAPA-TDNN为代表的高性能网络架构与AAM-Softmax等判别性度量学习策略的结合上。探索更加高效的特征提取与抗噪机制，仍是提升真实场景下识别性能的关键路径。</w:t>
      </w:r>
    </w:p>
    <w:p w14:paraId="20B3115C">
      <w:pPr>
        <w:pStyle w:val="3"/>
        <w:numPr>
          <w:ilvl w:val="1"/>
          <w:numId w:val="2"/>
        </w:numPr>
        <w:bidi w:val="0"/>
        <w:rPr>
          <w:rFonts w:hint="default"/>
          <w:lang w:val="en-US" w:eastAsia="zh-CN"/>
        </w:rPr>
      </w:pPr>
      <w:bookmarkStart w:id="20" w:name="_Toc24657"/>
      <w:r>
        <w:rPr>
          <w:rFonts w:hint="eastAsia"/>
          <w:lang w:val="en-US" w:eastAsia="zh-CN"/>
        </w:rPr>
        <w:t>本文研究内容及工作安排</w:t>
      </w:r>
      <w:bookmarkEnd w:id="20"/>
    </w:p>
    <w:p w14:paraId="65D01551">
      <w:pPr>
        <w:pStyle w:val="4"/>
        <w:numPr>
          <w:ilvl w:val="2"/>
          <w:numId w:val="2"/>
        </w:numPr>
        <w:bidi w:val="0"/>
        <w:rPr>
          <w:rFonts w:hint="eastAsia"/>
          <w:lang w:val="en-US" w:eastAsia="zh-CN"/>
        </w:rPr>
      </w:pPr>
      <w:bookmarkStart w:id="21" w:name="_Toc6477"/>
      <w:r>
        <w:rPr>
          <w:rFonts w:hint="eastAsia"/>
          <w:lang w:val="en-US" w:eastAsia="zh-CN"/>
        </w:rPr>
        <w:t>主要研究内容</w:t>
      </w:r>
      <w:bookmarkEnd w:id="21"/>
    </w:p>
    <w:p w14:paraId="04EBE095">
      <w:pPr>
        <w:rPr>
          <w:rFonts w:hint="eastAsia"/>
          <w:lang w:val="en-US" w:eastAsia="zh-CN"/>
        </w:rPr>
      </w:pPr>
      <w:r>
        <w:rPr>
          <w:rFonts w:hint="eastAsia"/>
          <w:lang w:val="en-US" w:eastAsia="zh-CN"/>
        </w:rPr>
        <w:t>本课题立足于解决开放场景下复杂噪声与短语音条件对说话人识别系统造成的性能衰减问题，旨在设计并实现一个基于深度学习的高鲁棒性端到端的声纹识别系统。围绕该核心目标，本文具体研究内容主要涵盖以下四个方面：</w:t>
      </w:r>
    </w:p>
    <w:p w14:paraId="081ECE62">
      <w:pPr>
        <w:numPr>
          <w:ilvl w:val="0"/>
          <w:numId w:val="9"/>
        </w:numPr>
        <w:ind w:left="425" w:leftChars="0" w:hanging="425" w:firstLineChars="0"/>
        <w:rPr>
          <w:rFonts w:hint="default"/>
          <w:lang w:val="en-US" w:eastAsia="zh-CN"/>
        </w:rPr>
      </w:pPr>
      <w:r>
        <w:rPr>
          <w:rFonts w:hint="eastAsia"/>
          <w:lang w:val="en-US" w:eastAsia="zh-CN"/>
        </w:rPr>
        <w:t>语音信号预处理与声纹特征提取研究</w:t>
      </w:r>
    </w:p>
    <w:p w14:paraId="05AA43A8">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针对原始语音信号中夹杂的环境噪声与无效静音片段，深入研究并实现前端信号处理模块。具体包括应用预加重技术补偿高频信号损耗，并利用基于能量的端点检测（VAD）算法精准剔除无声片段。在此基础上，提取包含丰富非线性时频细节的对数梅尔声谱图（Log Mel-spectrogram，即Fbank特征），以提升输入深度神经网络数据的信噪比与表征能力。</w:t>
      </w:r>
    </w:p>
    <w:p w14:paraId="6A8A449C">
      <w:pPr>
        <w:numPr>
          <w:ilvl w:val="0"/>
          <w:numId w:val="9"/>
        </w:numPr>
        <w:ind w:left="425" w:leftChars="0" w:hanging="425" w:firstLineChars="0"/>
        <w:rPr>
          <w:rFonts w:hint="default"/>
          <w:lang w:val="en-US" w:eastAsia="zh-CN"/>
        </w:rPr>
      </w:pPr>
      <w:r>
        <w:rPr>
          <w:rFonts w:hint="eastAsia"/>
          <w:lang w:val="en-US" w:eastAsia="zh-CN"/>
        </w:rPr>
        <w:t>基于ECAPA-TDNN的核心模型构建</w:t>
      </w:r>
    </w:p>
    <w:p w14:paraId="6819241D">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default"/>
          <w:lang w:val="en-US" w:eastAsia="zh-CN"/>
        </w:rPr>
      </w:pPr>
      <w:r>
        <w:rPr>
          <w:rFonts w:hint="eastAsia"/>
          <w:lang w:val="en-US" w:eastAsia="zh-CN"/>
        </w:rPr>
        <w:t>研究并搭建基于改进时延神经网络（ECAPA-TDNN）的声纹特征提取器。深入探讨该网络架构中的一维卷积机制、通道注意力模块（SE-Block）以及多尺度特征聚合（MFA）策略，分析其在抑制非平稳噪声干扰及捕获短语音全局上下文信息方面的技术优势，从而实现高纬度、高区分度声纹嵌入向量（Embedding）的稳定提取。</w:t>
      </w:r>
    </w:p>
    <w:p w14:paraId="78756B7D">
      <w:pPr>
        <w:numPr>
          <w:ilvl w:val="0"/>
          <w:numId w:val="9"/>
        </w:numPr>
        <w:ind w:left="425" w:leftChars="0" w:hanging="425" w:firstLineChars="0"/>
        <w:rPr>
          <w:rFonts w:hint="default"/>
          <w:lang w:val="en-US" w:eastAsia="zh-CN"/>
        </w:rPr>
      </w:pPr>
      <w:r>
        <w:rPr>
          <w:rFonts w:hint="eastAsia"/>
          <w:lang w:val="en-US" w:eastAsia="zh-CN"/>
        </w:rPr>
        <w:t>基于AAM-Softmax的度量学习与网络优化</w:t>
      </w:r>
    </w:p>
    <w:p w14:paraId="27F401A5">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default"/>
          <w:lang w:val="en-US" w:eastAsia="zh-CN"/>
        </w:rPr>
      </w:pPr>
      <w:r>
        <w:rPr>
          <w:rFonts w:hint="eastAsia"/>
          <w:lang w:val="en-US" w:eastAsia="zh-CN"/>
        </w:rPr>
        <w:t>针对传统分类损失函数在度量学习中的局限性，引入AAM-Softmax（加性角度间隔）损失函数对ECAPA-TDNN模型进行联合训练优化。通过在特征角度空间中设置惩罚间隔，强制网络学习更加紧凑的类内分布与边界清晰的类间距离，提升模型在面临类内变异与相似声纹干扰时的判别性。</w:t>
      </w:r>
    </w:p>
    <w:p w14:paraId="522E8C94">
      <w:pPr>
        <w:numPr>
          <w:ilvl w:val="0"/>
          <w:numId w:val="9"/>
        </w:numPr>
        <w:ind w:left="425" w:leftChars="0" w:hanging="425" w:firstLineChars="0"/>
        <w:rPr>
          <w:rFonts w:hint="default"/>
          <w:lang w:val="en-US" w:eastAsia="zh-CN"/>
        </w:rPr>
      </w:pPr>
      <w:r>
        <w:rPr>
          <w:rFonts w:hint="eastAsia"/>
          <w:lang w:val="en-US" w:eastAsia="zh-CN"/>
        </w:rPr>
        <w:t>识别系统实现与性能评估分析</w:t>
      </w:r>
    </w:p>
    <w:p w14:paraId="5B083D0C">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default"/>
          <w:lang w:val="en-US" w:eastAsia="zh-CN"/>
        </w:rPr>
      </w:pPr>
      <w:r>
        <w:rPr>
          <w:rFonts w:hint="eastAsia"/>
          <w:lang w:val="en-US" w:eastAsia="zh-CN"/>
        </w:rPr>
        <w:t>设计完整的声纹注册与比对验证工作流，采用余弦相似度（Cosine Similarity）评分模型实现对特定说话人身份的1:1精准核验。依托VoxCeleb或CN-Celeb等大规模标准语音数据集完成模型的系统性测试。重点通过等错误率（EER）和检测误差权衡曲线（DET Curve）等核心指标，全面评估并验证系统在不同信噪比及短语音场景下的鲁棒性与有效性。</w:t>
      </w:r>
    </w:p>
    <w:p w14:paraId="1BB4B50D">
      <w:pPr>
        <w:rPr>
          <w:rFonts w:hint="default"/>
          <w:lang w:val="en-US" w:eastAsia="zh-CN"/>
        </w:rPr>
      </w:pPr>
    </w:p>
    <w:p w14:paraId="10A94ACA">
      <w:pPr>
        <w:pStyle w:val="2"/>
        <w:numPr>
          <w:ilvl w:val="0"/>
          <w:numId w:val="1"/>
        </w:numPr>
        <w:bidi w:val="0"/>
        <w:ind w:left="0" w:leftChars="0" w:firstLine="0" w:firstLineChars="0"/>
        <w:rPr>
          <w:rFonts w:hint="eastAsia"/>
          <w:lang w:val="en-US" w:eastAsia="zh-CN"/>
        </w:rPr>
      </w:pPr>
      <w:r>
        <w:rPr>
          <w:rFonts w:hint="eastAsia"/>
          <w:lang w:val="en-US" w:eastAsia="zh-CN"/>
        </w:rPr>
        <w:t xml:space="preserve"> </w:t>
      </w:r>
      <w:bookmarkStart w:id="22" w:name="_Toc18949"/>
      <w:r>
        <w:rPr>
          <w:rFonts w:hint="eastAsia"/>
          <w:lang w:val="en-US" w:eastAsia="zh-CN"/>
        </w:rPr>
        <w:t>声纹识别相关理论基础</w:t>
      </w:r>
      <w:bookmarkEnd w:id="22"/>
    </w:p>
    <w:p w14:paraId="07893BFB">
      <w:pPr>
        <w:pStyle w:val="3"/>
        <w:bidi w:val="0"/>
        <w:rPr>
          <w:rFonts w:hint="eastAsia"/>
          <w:lang w:val="en-US" w:eastAsia="zh-CN"/>
        </w:rPr>
      </w:pPr>
      <w:bookmarkStart w:id="23" w:name="_Toc1864"/>
      <w:r>
        <w:rPr>
          <w:rFonts w:hint="eastAsia"/>
          <w:lang w:val="en-US" w:eastAsia="zh-CN"/>
        </w:rPr>
        <w:t>2.1 声纹识别系统基本框架</w:t>
      </w:r>
      <w:bookmarkEnd w:id="23"/>
    </w:p>
    <w:p w14:paraId="1AF90097">
      <w:pPr>
        <w:rPr>
          <w:rFonts w:hint="eastAsia"/>
          <w:lang w:val="en-US" w:eastAsia="zh-CN"/>
        </w:rPr>
      </w:pPr>
      <w:r>
        <w:rPr>
          <w:rFonts w:hint="eastAsia"/>
          <w:lang w:val="en-US" w:eastAsia="zh-CN"/>
        </w:rPr>
        <w:t>一个标准的基于深度学习的说话人确认（Speaker Verification）系统，其宏观架构主要由前端信号处理、声纹特征提取、模型训练与特征映射，以及后端比对评分等核心模块构成。从系统的实际运行生命周期来看，其工作流程可以严格划分为三个阶段：模型训练阶段（Training）、声纹注册阶段（Enrollment）、以及身份认证阶段（Verification），如图 2-1 所示，本系统主要包含三个核心阶段。训练阶段通过大规模数据迭代优化 ECAPA-TDNN 网络参数；注册阶段利用该网络提取用户声纹特征并存入数据库；认证阶段则计算待测语音与注册模板的余弦相似度，以完成身份核验。</w:t>
      </w:r>
    </w:p>
    <w:p w14:paraId="739B409D">
      <w:pPr>
        <w:ind w:left="0" w:leftChars="0" w:firstLine="0" w:firstLineChars="0"/>
        <w:jc w:val="center"/>
        <w:rPr>
          <w:rFonts w:hint="eastAsia"/>
          <w:lang w:val="en-US" w:eastAsia="zh-CN"/>
        </w:rPr>
      </w:pPr>
      <w:r>
        <w:rPr>
          <w:rFonts w:hint="eastAsia"/>
          <w:lang w:val="en-US" w:eastAsia="zh-CN"/>
        </w:rPr>
        <w:drawing>
          <wp:inline distT="0" distB="0" distL="114300" distR="114300">
            <wp:extent cx="5039995" cy="3239770"/>
            <wp:effectExtent l="0" t="0" r="1905" b="11430"/>
            <wp:docPr id="3" name="图片 3" descr="未命名绘图"/>
            <wp:cNvGraphicFramePr/>
            <a:graphic xmlns:a="http://schemas.openxmlformats.org/drawingml/2006/main">
              <a:graphicData uri="http://schemas.openxmlformats.org/drawingml/2006/picture">
                <pic:pic xmlns:pic="http://schemas.openxmlformats.org/drawingml/2006/picture">
                  <pic:nvPicPr>
                    <pic:cNvPr id="3" name="图片 3" descr="未命名绘图"/>
                    <pic:cNvPicPr/>
                  </pic:nvPicPr>
                  <pic:blipFill>
                    <a:blip r:embed="rId12"/>
                    <a:stretch>
                      <a:fillRect/>
                    </a:stretch>
                  </pic:blipFill>
                  <pic:spPr>
                    <a:xfrm>
                      <a:off x="0" y="0"/>
                      <a:ext cx="5039995" cy="3239770"/>
                    </a:xfrm>
                    <a:prstGeom prst="rect">
                      <a:avLst/>
                    </a:prstGeom>
                  </pic:spPr>
                </pic:pic>
              </a:graphicData>
            </a:graphic>
          </wp:inline>
        </w:drawing>
      </w:r>
    </w:p>
    <w:p w14:paraId="487E498F">
      <w:pPr>
        <w:pStyle w:val="14"/>
        <w:bidi w:val="0"/>
        <w:rPr>
          <w:rFonts w:hint="default"/>
          <w:lang w:val="en-US" w:eastAsia="zh-CN"/>
        </w:rPr>
      </w:pPr>
      <w:r>
        <w:rPr>
          <w:rFonts w:hint="eastAsia"/>
          <w:lang w:val="en-US" w:eastAsia="zh-CN"/>
        </w:rPr>
        <w:t>图2-1 声纹识别系统基本工作流程图</w:t>
      </w:r>
    </w:p>
    <w:p w14:paraId="2833F970">
      <w:pPr>
        <w:numPr>
          <w:ilvl w:val="0"/>
          <w:numId w:val="10"/>
        </w:numPr>
        <w:ind w:left="425" w:leftChars="0" w:hanging="425" w:firstLineChars="0"/>
        <w:rPr>
          <w:rFonts w:hint="default"/>
          <w:lang w:val="en-US" w:eastAsia="zh-CN"/>
        </w:rPr>
      </w:pPr>
      <w:r>
        <w:rPr>
          <w:rFonts w:hint="eastAsia"/>
          <w:lang w:val="en-US" w:eastAsia="zh-CN"/>
        </w:rPr>
        <w:t>模型训练阶段（Model Training Phase）</w:t>
      </w:r>
    </w:p>
    <w:p w14:paraId="7824CF99">
      <w:pPr>
        <w:keepNext w:val="0"/>
        <w:keepLines w:val="0"/>
        <w:pageBreakBefore w:val="0"/>
        <w:widowControl w:val="0"/>
        <w:numPr>
          <w:numId w:val="0"/>
        </w:numPr>
        <w:kinsoku/>
        <w:wordWrap/>
        <w:overflowPunct/>
        <w:topLinePunct w:val="0"/>
        <w:autoSpaceDE/>
        <w:autoSpaceDN/>
        <w:bidi w:val="0"/>
        <w:adjustRightInd/>
        <w:snapToGrid/>
        <w:ind w:leftChars="0" w:firstLine="480" w:firstLineChars="200"/>
        <w:textAlignment w:val="auto"/>
        <w:rPr>
          <w:rFonts w:hint="default"/>
          <w:lang w:val="en-US" w:eastAsia="zh-CN"/>
        </w:rPr>
      </w:pPr>
      <w:r>
        <w:rPr>
          <w:rFonts w:hint="eastAsia"/>
          <w:lang w:val="en-US" w:eastAsia="zh-CN"/>
        </w:rPr>
        <w:t>该阶段是系统构建的基石，主要任务是利用包含海量说人语音的大规模数据集（如VoxCeleb或CN-Celeb）训练深度神经网络。系统首先对原始音频进行预处理与声学特征提取（如Fbank），随后将其输入至深度卷积网络（本文采用ECAPA-TDNN）中进行特征学习。在特定的度量学习损失函数（如AAM-Softmax）的约束下，网络不断更新权重参数，最终习得一种泛化能力极强的映射关系，能够将变长的语音序列压缩为固定维度且极具判别性的声纹嵌入向量（Embedding）。训练完成后的网络及作为后续阶段的“特征提取器”。</w:t>
      </w:r>
    </w:p>
    <w:p w14:paraId="751013D9">
      <w:pPr>
        <w:numPr>
          <w:ilvl w:val="0"/>
          <w:numId w:val="10"/>
        </w:numPr>
        <w:ind w:left="425" w:leftChars="0" w:hanging="425" w:firstLineChars="0"/>
        <w:rPr>
          <w:rFonts w:hint="default"/>
          <w:lang w:val="en-US" w:eastAsia="zh-CN"/>
        </w:rPr>
      </w:pPr>
      <w:r>
        <w:rPr>
          <w:rFonts w:hint="eastAsia"/>
          <w:lang w:val="en-US" w:eastAsia="zh-CN"/>
        </w:rPr>
        <w:t>声纹注册阶段（Voiceprint Enrollment Phase）</w:t>
      </w:r>
    </w:p>
    <w:p w14:paraId="0262C851">
      <w:pPr>
        <w:numPr>
          <w:numId w:val="0"/>
        </w:numPr>
        <w:ind w:leftChars="0"/>
        <w:rPr>
          <w:rFonts w:hint="eastAsia"/>
          <w:lang w:val="en-US" w:eastAsia="zh-CN"/>
        </w:rPr>
      </w:pPr>
      <w:r>
        <w:rPr>
          <w:rFonts w:hint="eastAsia"/>
          <w:lang w:val="en-US" w:eastAsia="zh-CN"/>
        </w:rPr>
        <w:t>注册阶段旨在为合法用户建立系统内的参考模板。具体流程为：</w:t>
      </w:r>
    </w:p>
    <w:p w14:paraId="017CE0D5">
      <w:pPr>
        <w:numPr>
          <w:ilvl w:val="0"/>
          <w:numId w:val="11"/>
        </w:numPr>
        <w:ind w:left="425" w:leftChars="0" w:hanging="425" w:firstLineChars="0"/>
        <w:rPr>
          <w:rFonts w:hint="default"/>
          <w:b/>
          <w:bCs/>
          <w:lang w:val="en-US" w:eastAsia="zh-CN"/>
        </w:rPr>
      </w:pPr>
      <w:r>
        <w:rPr>
          <w:rFonts w:hint="eastAsia"/>
          <w:b w:val="0"/>
          <w:bCs w:val="0"/>
          <w:lang w:val="en-US" w:eastAsia="zh-CN"/>
        </w:rPr>
        <w:t>语音采集与预处理：系统接受目标说话人提供的语音注册，并经过端点检测（VAD）剔除静音片段。</w:t>
      </w:r>
    </w:p>
    <w:p w14:paraId="4ED1421E">
      <w:pPr>
        <w:numPr>
          <w:ilvl w:val="0"/>
          <w:numId w:val="11"/>
        </w:numPr>
        <w:ind w:left="425" w:leftChars="0" w:hanging="425" w:firstLineChars="0"/>
        <w:rPr>
          <w:rFonts w:hint="default"/>
          <w:b/>
          <w:bCs/>
          <w:lang w:val="en-US" w:eastAsia="zh-CN"/>
        </w:rPr>
      </w:pPr>
      <w:r>
        <w:rPr>
          <w:rFonts w:hint="eastAsia"/>
          <w:b w:val="0"/>
          <w:bCs w:val="0"/>
          <w:lang w:val="en-US" w:eastAsia="zh-CN"/>
        </w:rPr>
        <w:t>特征提取：将处理后的有效语音输入至已训练好的深度神经网络中。</w:t>
      </w:r>
    </w:p>
    <w:p w14:paraId="2CEE91CA">
      <w:pPr>
        <w:numPr>
          <w:ilvl w:val="0"/>
          <w:numId w:val="11"/>
        </w:numPr>
        <w:ind w:left="425" w:leftChars="0" w:hanging="425" w:firstLineChars="0"/>
        <w:rPr>
          <w:rFonts w:hint="default"/>
          <w:b/>
          <w:bCs/>
          <w:lang w:val="en-US" w:eastAsia="zh-CN"/>
        </w:rPr>
      </w:pPr>
      <w:r>
        <w:rPr>
          <w:rFonts w:hint="eastAsia"/>
          <w:b w:val="0"/>
          <w:bCs w:val="0"/>
          <w:lang w:val="en-US" w:eastAsia="zh-CN"/>
        </w:rPr>
        <w:t>模板入库：网络输出固定维度的声纹Embedding向量。该向量作为该合法用户的唯一“声音身份证”，与其身份标识（ID）绑定后存入声纹注册数据库中，形成参考模板。</w:t>
      </w:r>
    </w:p>
    <w:p w14:paraId="6B99EA1A">
      <w:pPr>
        <w:numPr>
          <w:ilvl w:val="0"/>
          <w:numId w:val="10"/>
        </w:numPr>
        <w:ind w:left="425" w:leftChars="0" w:hanging="425" w:firstLineChars="0"/>
        <w:rPr>
          <w:rFonts w:hint="default"/>
          <w:lang w:val="en-US" w:eastAsia="zh-CN"/>
        </w:rPr>
      </w:pPr>
      <w:r>
        <w:rPr>
          <w:rFonts w:hint="eastAsia"/>
          <w:lang w:val="en-US" w:eastAsia="zh-CN"/>
        </w:rPr>
        <w:t>身份认证阶段（Identity Verification Phase）</w:t>
      </w:r>
    </w:p>
    <w:p w14:paraId="4D02E976">
      <w:pPr>
        <w:numPr>
          <w:numId w:val="0"/>
        </w:numPr>
        <w:ind w:leftChars="0"/>
        <w:rPr>
          <w:rFonts w:hint="eastAsia"/>
          <w:lang w:val="en-US" w:eastAsia="zh-CN"/>
        </w:rPr>
      </w:pPr>
      <w:r>
        <w:rPr>
          <w:rFonts w:hint="eastAsia"/>
          <w:lang w:val="en-US" w:eastAsia="zh-CN"/>
        </w:rPr>
        <w:t>认证阶段是系统执行1:1核验环节，判断“当前说话人是否为其声称的合法用户”。</w:t>
      </w:r>
    </w:p>
    <w:p w14:paraId="4CAA2DBB">
      <w:pPr>
        <w:numPr>
          <w:ilvl w:val="0"/>
          <w:numId w:val="12"/>
        </w:numPr>
        <w:ind w:left="425" w:leftChars="0" w:hanging="425" w:firstLineChars="0"/>
        <w:rPr>
          <w:rFonts w:hint="default"/>
          <w:lang w:val="en-US" w:eastAsia="zh-CN"/>
        </w:rPr>
      </w:pPr>
      <w:r>
        <w:rPr>
          <w:rFonts w:hint="eastAsia"/>
          <w:lang w:val="en-US" w:eastAsia="zh-CN"/>
        </w:rPr>
        <w:t>测试特征提取：系统接收待测用户输入的语音，执行与注册阶段完全相同的预处理与特征提取操作，生成待测特征向量。</w:t>
      </w:r>
    </w:p>
    <w:p w14:paraId="670E44F1">
      <w:pPr>
        <w:numPr>
          <w:ilvl w:val="0"/>
          <w:numId w:val="12"/>
        </w:numPr>
        <w:ind w:left="425" w:leftChars="0" w:hanging="425" w:firstLineChars="0"/>
        <w:rPr>
          <w:rFonts w:hint="default"/>
          <w:lang w:val="en-US" w:eastAsia="zh-CN"/>
        </w:rPr>
      </w:pPr>
      <w:r>
        <w:rPr>
          <w:rFonts w:hint="eastAsia"/>
          <w:lang w:val="en-US" w:eastAsia="zh-CN"/>
        </w:rPr>
        <w:t>特征比对：系统根据待测用户声称的身份ID，从注册数据库中调出对应的参考模板向量。随后，采用特定的评分算法（本文采用余弦相似度Cosine Similarity）计算待测向量与参考模板向量之间的相速度得分。</w:t>
      </w:r>
    </w:p>
    <w:p w14:paraId="1A258523">
      <w:pPr>
        <w:numPr>
          <w:ilvl w:val="0"/>
          <w:numId w:val="12"/>
        </w:numPr>
        <w:ind w:left="425" w:leftChars="0" w:hanging="425" w:firstLineChars="0"/>
        <w:rPr>
          <w:rFonts w:hint="default"/>
          <w:lang w:val="en-US" w:eastAsia="zh-CN"/>
        </w:rPr>
      </w:pPr>
      <w:r>
        <w:rPr>
          <w:rFonts w:hint="eastAsia"/>
          <w:lang w:val="en-US" w:eastAsia="zh-CN"/>
        </w:rPr>
        <w:t>阈值判决：将计算得到的相似度得分与系统预设的判决阈值进行比较。若得分高于阈值，则判定为接受，即确认为同一说话人；若低于阈值，则判定为拒绝。</w:t>
      </w:r>
    </w:p>
    <w:p w14:paraId="51BEA1EB">
      <w:pPr>
        <w:pStyle w:val="3"/>
        <w:bidi w:val="0"/>
        <w:rPr>
          <w:rFonts w:hint="eastAsia"/>
          <w:lang w:val="en-US" w:eastAsia="zh-CN"/>
        </w:rPr>
      </w:pPr>
      <w:bookmarkStart w:id="24" w:name="_Toc31886"/>
      <w:r>
        <w:rPr>
          <w:rFonts w:hint="eastAsia"/>
          <w:lang w:val="en-US" w:eastAsia="zh-CN"/>
        </w:rPr>
        <w:t>2.2 语音信号处理基础</w:t>
      </w:r>
      <w:bookmarkEnd w:id="24"/>
    </w:p>
    <w:p w14:paraId="2826FD6E">
      <w:pPr>
        <w:rPr>
          <w:rFonts w:hint="eastAsia"/>
          <w:lang w:val="en-US" w:eastAsia="zh-CN"/>
        </w:rPr>
      </w:pPr>
      <w:r>
        <w:rPr>
          <w:rFonts w:hint="eastAsia"/>
          <w:lang w:val="en-US" w:eastAsia="zh-CN"/>
        </w:rPr>
        <w:t>语音信号具有短时平稳性（Short-time Stationarity），即在10ms-30ms的短时间内，其频谱特性可视为不变。为了提取有效的声纹特征，必须对原始语音进行一系列严格的数字信号处理。本节讲详细阐述预加重、分帧加窗及声学特征提取的原理。</w:t>
      </w:r>
    </w:p>
    <w:p w14:paraId="322FD16F">
      <w:pPr>
        <w:pStyle w:val="4"/>
        <w:bidi w:val="0"/>
        <w:rPr>
          <w:rFonts w:hint="eastAsia"/>
          <w:lang w:val="en-US" w:eastAsia="zh-CN"/>
        </w:rPr>
      </w:pPr>
      <w:r>
        <w:rPr>
          <w:rFonts w:hint="eastAsia"/>
          <w:lang w:val="en-US" w:eastAsia="zh-CN"/>
        </w:rPr>
        <w:t>2.2.1 预加重（Pre-emphasis）</w:t>
      </w:r>
    </w:p>
    <w:p w14:paraId="3D9F41B1">
      <w:pPr>
        <m:rPr/>
        <w:rPr>
          <w:rFonts w:hint="eastAsia" w:hAnsi="Cambria Math"/>
          <w:i w:val="0"/>
          <w:sz w:val="24"/>
          <w:lang w:val="en-US" w:eastAsia="zh-CN"/>
        </w:rPr>
      </w:pPr>
      <w:r>
        <w:rPr>
          <w:rFonts w:hint="eastAsia"/>
          <w:lang w:val="en-US" w:eastAsia="zh-CN"/>
        </w:rPr>
        <w:t>语音信号在发生过程中，受声门气流脉冲频谱特性的影响，高频部分的能量会以 6dB/倍频程 的速率衰减。这种频谱倾斜（Spectral Tilt）会导致高频共振峰特征在频谱中变得不明显，不利于声纹模型对细节特征的捕捉。为此，系统采用一阶高通滤波器对原始语音信号</w:t>
      </w:r>
      <m:oMath>
        <m:r>
          <m:rPr/>
          <w:rPr>
            <w:rFonts w:hint="default" w:ascii="Cambria Math" w:hAnsi="Cambria Math" w:eastAsia="宋体"/>
            <w:sz w:val="24"/>
          </w:rPr>
          <m:t>x[n]</m:t>
        </m:r>
      </m:oMath>
      <w:r>
        <m:rPr/>
        <w:rPr>
          <w:rFonts w:hint="eastAsia" w:hAnsi="Cambria Math"/>
          <w:i w:val="0"/>
          <w:sz w:val="24"/>
          <w:lang w:val="en-US" w:eastAsia="zh-CN"/>
        </w:rPr>
        <w:t>进行预加重处理，以补偿高频损耗。预加重处理的时域差分方程定义为：</w:t>
      </w:r>
    </w:p>
    <w:p w14:paraId="49298568">
      <w:pPr>
        <w:ind w:left="0" w:leftChars="0" w:firstLine="0" w:firstLineChars="0"/>
        <w:jc w:val="center"/>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r>
                <m:rPr/>
                <w:rPr>
                  <w:rFonts w:hint="default" w:ascii="Cambria Math" w:hAnsi="Cambria Math" w:eastAsia="宋体"/>
                  <w:sz w:val="24"/>
                </w:rPr>
                <m:t>y[n]=x[n]−α⋅x[n−1]</m:t>
              </m:r>
              <m:r>
                <m:rPr>
                  <m:sty m:val="p"/>
                </m:rPr>
                <w:rPr>
                  <w:rFonts w:hint="default" w:ascii="Cambria Math" w:hAnsi="Cambria Math" w:eastAsia="宋体"/>
                  <w:sz w:val="24"/>
                  <w:lang w:val="en-US" w:eastAsia="zh-CN"/>
                </w:rPr>
                <m:t>#(2−1)</m:t>
              </m:r>
              <m:ctrlPr>
                <m:rPr/>
                <w:rPr>
                  <w:rFonts w:hint="default" w:hAnsi="Cambria Math"/>
                  <w:i w:val="0"/>
                  <w:sz w:val="24"/>
                  <w:lang w:val="en-US" w:eastAsia="zh-CN"/>
                </w:rPr>
              </m:ctrlPr>
            </m:e>
          </m:eqArr>
        </m:oMath>
      </m:oMathPara>
    </w:p>
    <w:p w14:paraId="09958FD7">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m:rPr/>
        <w:rPr>
          <w:rFonts w:hint="eastAsia" w:hAnsi="Cambria Math"/>
          <w:i w:val="0"/>
          <w:sz w:val="24"/>
          <w:lang w:val="en-US" w:eastAsia="zh-CN"/>
        </w:rPr>
      </w:pPr>
      <w:r>
        <m:rPr/>
        <w:rPr>
          <w:rFonts w:hint="eastAsia" w:hAnsi="Cambria Math"/>
          <w:i w:val="0"/>
          <w:sz w:val="24"/>
          <w:lang w:val="en-US" w:eastAsia="zh-CN"/>
        </w:rPr>
        <w:t>其中，</w:t>
      </w:r>
      <m:oMath>
        <m:r>
          <m:rPr/>
          <w:rPr>
            <w:rFonts w:hint="default" w:ascii="Cambria Math" w:hAnsi="Cambria Math" w:eastAsia="宋体"/>
            <w:sz w:val="24"/>
          </w:rPr>
          <m:t>α</m:t>
        </m:r>
      </m:oMath>
      <w:r>
        <m:rPr/>
        <w:rPr>
          <w:rFonts w:hint="eastAsia" w:hAnsi="Cambria Math"/>
          <w:i w:val="0"/>
          <w:sz w:val="24"/>
          <w:lang w:val="en-US" w:eastAsia="zh-CN"/>
        </w:rPr>
        <w:t>为预加重系数，通常取值范围为</w:t>
      </w:r>
      <m:oMath>
        <m:r>
          <m:rPr/>
          <w:rPr>
            <w:rFonts w:hint="default" w:ascii="Cambria Math" w:hAnsi="Cambria Math" w:eastAsia="宋体"/>
            <w:sz w:val="24"/>
          </w:rPr>
          <m:t>0.95≤α≤0.98</m:t>
        </m:r>
      </m:oMath>
      <w:r>
        <m:rPr/>
        <w:rPr>
          <w:rFonts w:hint="eastAsia" w:hAnsi="Cambria Math"/>
          <w:i w:val="0"/>
          <w:sz w:val="24"/>
          <w:lang w:eastAsia="zh-CN"/>
        </w:rPr>
        <w:t>，</w:t>
      </w:r>
      <w:r>
        <m:rPr/>
        <w:rPr>
          <w:rFonts w:hint="eastAsia" w:hAnsi="Cambria Math"/>
          <w:i w:val="0"/>
          <w:sz w:val="24"/>
          <w:lang w:val="en-US" w:eastAsia="zh-CN"/>
        </w:rPr>
        <w:t>本系统取经典值</w:t>
      </w:r>
      <m:oMath>
        <m:r>
          <m:rPr/>
          <w:rPr>
            <w:rFonts w:hint="default" w:ascii="Cambria Math" w:hAnsi="Cambria Math" w:eastAsia="宋体"/>
            <w:sz w:val="24"/>
          </w:rPr>
          <m:t>α=0.97</m:t>
        </m:r>
      </m:oMath>
      <w:r>
        <m:rPr/>
        <w:rPr>
          <w:rFonts w:hint="eastAsia" w:hAnsi="Cambria Math"/>
          <w:i w:val="0"/>
          <w:sz w:val="24"/>
          <w:lang w:eastAsia="zh-CN"/>
        </w:rPr>
        <w:t>。</w:t>
      </w:r>
      <w:r>
        <m:rPr/>
        <w:rPr>
          <w:rFonts w:hint="eastAsia" w:hAnsi="Cambria Math"/>
          <w:i w:val="0"/>
          <w:sz w:val="24"/>
          <w:lang w:val="en-US" w:eastAsia="zh-CN"/>
        </w:rPr>
        <w:t>其对应的</w:t>
      </w:r>
      <m:oMath>
        <m:r>
          <m:rPr/>
          <w:rPr>
            <w:rFonts w:hint="default" w:ascii="Cambria Math" w:hAnsi="Cambria Math" w:eastAsia="宋体"/>
            <w:sz w:val="24"/>
          </w:rPr>
          <m:t>z</m:t>
        </m:r>
      </m:oMath>
      <w:r>
        <m:rPr/>
        <w:rPr>
          <w:rFonts w:hint="eastAsia" w:hAnsi="Cambria Math"/>
          <w:i w:val="0"/>
          <w:sz w:val="24"/>
          <w:lang w:val="en-US" w:eastAsia="zh-CN"/>
        </w:rPr>
        <w:t>域传递函数</w:t>
      </w:r>
      <m:oMath>
        <m:r>
          <m:rPr/>
          <w:rPr>
            <w:rFonts w:hint="default" w:ascii="Cambria Math" w:hAnsi="Cambria Math" w:eastAsia="宋体"/>
            <w:sz w:val="24"/>
          </w:rPr>
          <m:t>H(z)</m:t>
        </m:r>
      </m:oMath>
      <w:r>
        <m:rPr/>
        <w:rPr>
          <w:rFonts w:hint="eastAsia" w:hAnsi="Cambria Math"/>
          <w:i w:val="0"/>
          <w:sz w:val="24"/>
          <w:lang w:val="en-US" w:eastAsia="zh-CN"/>
        </w:rPr>
        <w:t>为：</w:t>
      </w:r>
    </w:p>
    <w:p w14:paraId="348F8E7C">
      <w:pPr>
        <w:ind w:left="0" w:leftChars="0" w:firstLine="0" w:firstLineChars="0"/>
        <w:jc w:val="both"/>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r>
                <m:rPr/>
                <w:rPr>
                  <w:rFonts w:hint="default" w:ascii="Cambria Math" w:hAnsi="Cambria Math" w:eastAsia="宋体"/>
                  <w:sz w:val="24"/>
                </w:rPr>
                <m:t>H(z)=1−α</m:t>
              </m:r>
              <m:sSup>
                <m:sSupPr>
                  <m:ctrlPr>
                    <w:rPr>
                      <w:rFonts w:hint="default" w:ascii="Cambria Math" w:hAnsi="Cambria Math" w:eastAsia="宋体"/>
                      <w:sz w:val="24"/>
                    </w:rPr>
                  </m:ctrlPr>
                </m:sSupPr>
                <m:e>
                  <m:r>
                    <m:rPr/>
                    <w:rPr>
                      <w:rFonts w:hint="default" w:ascii="Cambria Math" w:hAnsi="Cambria Math" w:eastAsia="宋体"/>
                      <w:sz w:val="24"/>
                    </w:rPr>
                    <m:t>z</m:t>
                  </m:r>
                  <m:ctrlPr>
                    <w:rPr>
                      <w:rFonts w:ascii="Cambria Math" w:hAnsi="Cambria Math" w:eastAsia="宋体"/>
                      <w:sz w:val="24"/>
                    </w:rPr>
                  </m:ctrlPr>
                </m:e>
                <m:sup>
                  <m:r>
                    <m:rPr/>
                    <w:rPr>
                      <w:rFonts w:hint="default" w:ascii="Cambria Math" w:hAnsi="Cambria Math" w:eastAsia="宋体"/>
                      <w:sz w:val="24"/>
                    </w:rPr>
                    <m:t>−1</m:t>
                  </m:r>
                  <m:ctrlPr>
                    <w:rPr>
                      <w:rFonts w:ascii="Cambria Math" w:hAnsi="Cambria Math" w:eastAsia="宋体"/>
                      <w:sz w:val="24"/>
                    </w:rPr>
                  </m:ctrlPr>
                </m:sup>
              </m:sSup>
              <m:r>
                <m:rPr>
                  <m:sty m:val="p"/>
                </m:rPr>
                <w:rPr>
                  <w:rFonts w:hint="default" w:ascii="Cambria Math" w:hAnsi="Cambria Math"/>
                  <w:sz w:val="24"/>
                  <w:lang w:val="en-US" w:eastAsia="zh-CN"/>
                </w:rPr>
                <m:t>#(2−2)</m:t>
              </m:r>
              <m:ctrlPr>
                <m:rPr/>
                <w:rPr>
                  <w:rFonts w:hint="default" w:hAnsi="Cambria Math"/>
                  <w:i w:val="0"/>
                  <w:sz w:val="24"/>
                  <w:lang w:val="en-US" w:eastAsia="zh-CN"/>
                </w:rPr>
              </m:ctrlPr>
            </m:e>
          </m:eqArr>
        </m:oMath>
      </m:oMathPara>
    </w:p>
    <w:p w14:paraId="4170BC39">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m:rPr/>
        <w:rPr>
          <w:rFonts w:hint="default" w:hAnsi="Cambria Math"/>
          <w:i w:val="0"/>
          <w:sz w:val="24"/>
          <w:lang w:val="en-US" w:eastAsia="zh-CN"/>
        </w:rPr>
      </w:pPr>
      <w:r>
        <m:rPr/>
        <w:rPr>
          <w:rFonts w:hint="eastAsia" w:hAnsi="Cambria Math"/>
          <w:i w:val="0"/>
          <w:sz w:val="24"/>
          <w:lang w:val="en-US" w:eastAsia="zh-CN"/>
        </w:rPr>
        <w:t>通过该滤波器，信号的高频部分得以提升，频谱变得更加平坦，从而提高信噪比。</w:t>
      </w:r>
    </w:p>
    <w:p w14:paraId="327069AC">
      <w:pPr>
        <w:pStyle w:val="4"/>
        <w:bidi w:val="0"/>
        <w:rPr>
          <w:rFonts w:hint="eastAsia"/>
          <w:lang w:val="en-US" w:eastAsia="zh-CN"/>
        </w:rPr>
      </w:pPr>
      <w:r>
        <w:rPr>
          <w:rFonts w:hint="eastAsia"/>
          <w:lang w:val="en-US" w:eastAsia="zh-CN"/>
        </w:rPr>
        <w:t>2.2.2 分帧与加窗（Framing and Windowing）</w:t>
      </w:r>
    </w:p>
    <w:p w14:paraId="3EF3FCBA">
      <w:pPr>
        <m:rPr/>
        <w:rPr>
          <w:rFonts w:hint="eastAsia" w:hAnsi="Cambria Math"/>
          <w:i w:val="0"/>
          <w:sz w:val="24"/>
          <w:lang w:eastAsia="zh-CN"/>
        </w:rPr>
      </w:pPr>
      <w:r>
        <w:rPr>
          <w:rFonts w:hint="eastAsia"/>
          <w:lang w:val="en-US" w:eastAsia="zh-CN"/>
        </w:rPr>
        <w:t>为了满足短时平稳假设，需要将连续的语音流切分为长度固定的短帧（Frame）。通常设定帧长为 25ms，帧移为 10ms。直接截断语音会产生频谱泄漏（Spectral Leakage），因此需要对每一帧信号</w:t>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w</m:t>
            </m:r>
            <m:ctrlPr>
              <w:rPr>
                <w:rFonts w:ascii="Cambria Math" w:hAnsi="Cambria Math" w:eastAsia="宋体"/>
                <w:sz w:val="24"/>
              </w:rPr>
            </m:ctrlPr>
          </m:sub>
        </m:sSub>
        <m:r>
          <m:rPr/>
          <w:rPr>
            <w:rFonts w:hint="default" w:ascii="Cambria Math" w:hAnsi="Cambria Math" w:eastAsia="宋体"/>
            <w:sz w:val="24"/>
          </w:rPr>
          <m:t>[n]</m:t>
        </m:r>
      </m:oMath>
      <w:r>
        <m:rPr/>
        <w:rPr>
          <w:rFonts w:hint="eastAsia" w:hAnsi="Cambria Math"/>
          <w:i w:val="0"/>
          <w:sz w:val="24"/>
          <w:lang w:val="en-US" w:eastAsia="zh-CN"/>
        </w:rPr>
        <w:t>乘以一个窗函数</w:t>
      </w:r>
      <m:oMath>
        <m:r>
          <m:rPr/>
          <w:rPr>
            <w:rFonts w:hint="default" w:ascii="Cambria Math" w:hAnsi="Cambria Math" w:eastAsia="宋体"/>
            <w:sz w:val="24"/>
          </w:rPr>
          <m:t>w[n]</m:t>
        </m:r>
      </m:oMath>
      <w:r>
        <m:rPr/>
        <w:rPr>
          <w:rFonts w:hint="eastAsia" w:hAnsi="Cambria Math"/>
          <w:i w:val="0"/>
          <w:sz w:val="24"/>
          <w:lang w:eastAsia="zh-CN"/>
        </w:rPr>
        <w:t>：</w:t>
      </w:r>
    </w:p>
    <w:p w14:paraId="215A217E">
      <w:pPr>
        <w:ind w:left="0" w:leftChars="0" w:firstLine="0" w:firstLineChars="0"/>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w</m:t>
                  </m:r>
                  <m:ctrlPr>
                    <w:rPr>
                      <w:rFonts w:ascii="Cambria Math" w:hAnsi="Cambria Math" w:eastAsia="宋体"/>
                      <w:sz w:val="24"/>
                    </w:rPr>
                  </m:ctrlPr>
                </m:sub>
              </m:sSub>
              <m:r>
                <m:rPr/>
                <w:rPr>
                  <w:rFonts w:hint="default" w:ascii="Cambria Math" w:hAnsi="Cambria Math" w:eastAsia="宋体"/>
                  <w:sz w:val="24"/>
                </w:rPr>
                <m:t>[n]=x[n]⋅w[n], 0≤n≤L−1</m:t>
              </m:r>
              <m:r>
                <m:rPr>
                  <m:sty m:val="p"/>
                </m:rPr>
                <w:rPr>
                  <w:rFonts w:hint="default" w:ascii="Cambria Math" w:hAnsi="Cambria Math"/>
                  <w:sz w:val="24"/>
                  <w:lang w:val="en-US" w:eastAsia="zh-CN"/>
                </w:rPr>
                <m:t>#(2−3)</m:t>
              </m:r>
              <m:ctrlPr>
                <m:rPr/>
                <w:rPr>
                  <w:rFonts w:hint="default" w:hAnsi="Cambria Math"/>
                  <w:i w:val="0"/>
                  <w:sz w:val="24"/>
                  <w:lang w:val="en-US" w:eastAsia="zh-CN"/>
                </w:rPr>
              </m:ctrlPr>
            </m:e>
          </m:eqArr>
        </m:oMath>
      </m:oMathPara>
    </w:p>
    <w:p w14:paraId="0A9069B0">
      <w:pPr>
        <w:ind w:left="0" w:leftChars="0" w:firstLine="0" w:firstLineChars="0"/>
        <m:rPr/>
        <w:rPr>
          <w:rFonts w:hint="eastAsia" w:hAnsi="Cambria Math"/>
          <w:i w:val="0"/>
          <w:sz w:val="24"/>
          <w:lang w:val="en-US" w:eastAsia="zh-CN"/>
        </w:rPr>
      </w:pPr>
      <w:r>
        <m:rPr/>
        <w:rPr>
          <w:rFonts w:hint="eastAsia" w:hAnsi="Cambria Math"/>
          <w:i w:val="0"/>
          <w:sz w:val="24"/>
          <w:lang w:val="en-US" w:eastAsia="zh-CN"/>
        </w:rPr>
        <w:t>其中</w:t>
      </w:r>
      <m:oMath>
        <m:r>
          <m:rPr/>
          <w:rPr>
            <w:rFonts w:hint="default" w:ascii="Cambria Math" w:hAnsi="Cambria Math" w:eastAsia="宋体"/>
            <w:sz w:val="24"/>
          </w:rPr>
          <m:t>L</m:t>
        </m:r>
      </m:oMath>
      <w:r>
        <m:rPr/>
        <w:rPr>
          <w:rFonts w:hint="eastAsia" w:hAnsi="Cambria Math"/>
          <w:i w:val="0"/>
          <w:sz w:val="24"/>
          <w:lang w:val="en-US" w:eastAsia="zh-CN"/>
        </w:rPr>
        <w:t>为帧长。本系统对比了矩形窗、汉宁窗（Hanning）与汉明窗（Hamming）的频谱特性（见表2-1）。</w:t>
      </w:r>
    </w:p>
    <w:p w14:paraId="233D22EC">
      <w:pPr>
        <w:pStyle w:val="14"/>
        <w:bidi w:val="0"/>
        <m:rPr/>
        <w:rPr>
          <w:rFonts w:hint="eastAsia"/>
          <w:lang w:val="en-US" w:eastAsia="zh-CN"/>
        </w:rPr>
      </w:pPr>
      <w:r>
        <m:rPr/>
        <w:rPr>
          <w:rFonts w:hint="eastAsia"/>
          <w:lang w:val="en-US" w:eastAsia="zh-CN"/>
        </w:rPr>
        <w:t>表2-1 常用窗函数性能对比</w:t>
      </w:r>
    </w:p>
    <w:tbl>
      <w:tblPr>
        <w:tblStyle w:val="11"/>
        <w:tblW w:w="910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left w:w="108" w:type="dxa"/>
          <w:right w:w="108" w:type="dxa"/>
        </w:tblCellMar>
      </w:tblPr>
      <w:tblGrid>
        <w:gridCol w:w="1576"/>
        <w:gridCol w:w="2993"/>
        <w:gridCol w:w="1525"/>
        <w:gridCol w:w="1897"/>
        <w:gridCol w:w="1118"/>
      </w:tblGrid>
      <w:tr w14:paraId="7AD1C0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1576" w:type="dxa"/>
            <w:tcBorders>
              <w:top w:val="single" w:color="auto" w:sz="12" w:space="0"/>
              <w:left w:val="nil"/>
              <w:bottom w:val="nil"/>
              <w:right w:val="nil"/>
            </w:tcBorders>
            <w:noWrap w:val="0"/>
            <w:tcMar>
              <w:top w:w="-1" w:type="dxa"/>
              <w:left w:w="-1" w:type="dxa"/>
              <w:bottom w:w="-1" w:type="dxa"/>
              <w:right w:w="-1" w:type="dxa"/>
            </w:tcMar>
            <w:vAlign w:val="center"/>
          </w:tcPr>
          <w:p w14:paraId="26AF02CE">
            <w:pPr>
              <w:snapToGrid w:val="0"/>
              <w:spacing w:line="240" w:lineRule="auto"/>
              <w:ind w:left="0" w:leftChars="0" w:right="0" w:rightChars="0" w:firstLine="0" w:firstLineChars="0"/>
              <w:jc w:val="center"/>
              <m:rPr/>
              <w:rPr>
                <w:rFonts w:hint="default" w:ascii="Times New Roman" w:eastAsia="宋体"/>
                <w:b/>
                <w:sz w:val="24"/>
                <w:vertAlign w:val="baseline"/>
                <w:lang w:val="en-US" w:eastAsia="zh-CN"/>
              </w:rPr>
            </w:pPr>
            <w:r>
              <m:rPr/>
              <w:rPr>
                <w:rFonts w:hint="eastAsia" w:ascii="Times New Roman" w:eastAsia="宋体"/>
                <w:b/>
                <w:sz w:val="24"/>
                <w:vertAlign w:val="baseline"/>
                <w:lang w:val="en-US" w:eastAsia="zh-CN"/>
              </w:rPr>
              <w:t>窗函数类型</w:t>
            </w:r>
          </w:p>
        </w:tc>
        <w:tc>
          <w:tcPr>
            <w:tcW w:w="2993" w:type="dxa"/>
            <w:tcBorders>
              <w:top w:val="single" w:color="auto" w:sz="12" w:space="0"/>
              <w:left w:val="nil"/>
              <w:bottom w:val="nil"/>
              <w:right w:val="nil"/>
            </w:tcBorders>
            <w:noWrap w:val="0"/>
            <w:tcMar>
              <w:top w:w="-1" w:type="dxa"/>
              <w:left w:w="-1" w:type="dxa"/>
              <w:bottom w:w="-1" w:type="dxa"/>
              <w:right w:w="-1" w:type="dxa"/>
            </w:tcMar>
            <w:vAlign w:val="center"/>
          </w:tcPr>
          <w:p w14:paraId="1630230E">
            <w:pPr>
              <w:snapToGrid w:val="0"/>
              <w:spacing w:line="240" w:lineRule="auto"/>
              <w:ind w:left="0" w:leftChars="0" w:right="0" w:rightChars="0" w:firstLine="0" w:firstLineChars="0"/>
              <w:jc w:val="center"/>
              <m:rPr/>
              <w:rPr>
                <w:rFonts w:hint="default" w:ascii="Times New Roman" w:eastAsia="宋体"/>
                <w:b/>
                <w:sz w:val="24"/>
                <w:vertAlign w:val="baseline"/>
                <w:lang w:val="en-US" w:eastAsia="zh-CN"/>
              </w:rPr>
            </w:pPr>
            <w:r>
              <m:rPr/>
              <w:rPr>
                <w:rFonts w:hint="eastAsia" w:ascii="Times New Roman" w:eastAsia="宋体"/>
                <w:b/>
                <w:sz w:val="24"/>
                <w:vertAlign w:val="baseline"/>
                <w:lang w:val="en-US" w:eastAsia="zh-CN"/>
              </w:rPr>
              <w:t>时域表达式</w:t>
            </w:r>
            <m:oMath>
              <m:r>
                <m:rPr>
                  <m:sty m:val="bi"/>
                </m:rPr>
                <w:rPr>
                  <w:rFonts w:hint="default" w:ascii="Times New Roman" w:hAnsi="Times New Roman" w:eastAsia="宋体"/>
                  <w:sz w:val="24"/>
                </w:rPr>
                <m:t>w[n]</m:t>
              </m:r>
            </m:oMath>
          </w:p>
        </w:tc>
        <w:tc>
          <w:tcPr>
            <w:tcW w:w="1525" w:type="dxa"/>
            <w:tcBorders>
              <w:top w:val="single" w:color="auto" w:sz="12" w:space="0"/>
              <w:left w:val="nil"/>
              <w:bottom w:val="nil"/>
              <w:right w:val="nil"/>
            </w:tcBorders>
            <w:noWrap w:val="0"/>
            <w:tcMar>
              <w:top w:w="-1" w:type="dxa"/>
              <w:left w:w="-1" w:type="dxa"/>
              <w:bottom w:w="-1" w:type="dxa"/>
              <w:right w:w="-1" w:type="dxa"/>
            </w:tcMar>
            <w:vAlign w:val="center"/>
          </w:tcPr>
          <w:p w14:paraId="24F0B6C1">
            <w:pPr>
              <w:snapToGrid w:val="0"/>
              <w:spacing w:line="240" w:lineRule="auto"/>
              <w:ind w:left="0" w:leftChars="0" w:right="0" w:rightChars="0" w:firstLine="0" w:firstLineChars="0"/>
              <w:jc w:val="center"/>
              <m:rPr/>
              <w:rPr>
                <w:rFonts w:hint="default" w:ascii="Times New Roman" w:eastAsia="宋体"/>
                <w:b/>
                <w:sz w:val="24"/>
                <w:vertAlign w:val="baseline"/>
                <w:lang w:val="en-US" w:eastAsia="zh-CN"/>
              </w:rPr>
            </w:pPr>
            <w:r>
              <m:rPr/>
              <w:rPr>
                <w:rFonts w:hint="default" w:ascii="Times New Roman" w:eastAsia="宋体"/>
                <w:b/>
                <w:sz w:val="24"/>
                <w:vertAlign w:val="baseline"/>
                <w:lang w:val="en-US" w:eastAsia="zh-CN"/>
              </w:rPr>
              <w:t>主瓣宽度</w:t>
            </w:r>
          </w:p>
          <w:p w14:paraId="22EC6588">
            <w:pPr>
              <w:snapToGrid w:val="0"/>
              <w:spacing w:line="240" w:lineRule="auto"/>
              <w:ind w:left="0" w:leftChars="0" w:right="0" w:rightChars="0" w:firstLine="0" w:firstLineChars="0"/>
              <w:jc w:val="center"/>
              <m:rPr/>
              <w:rPr>
                <w:rFonts w:hint="default" w:ascii="Times New Roman" w:eastAsia="宋体"/>
                <w:b/>
                <w:sz w:val="24"/>
                <w:vertAlign w:val="baseline"/>
                <w:lang w:val="en-US" w:eastAsia="zh-CN"/>
              </w:rPr>
            </w:pPr>
            <w:r>
              <m:rPr/>
              <w:rPr>
                <w:rFonts w:hint="default" w:ascii="Times New Roman" w:eastAsia="宋体"/>
                <w:b/>
                <w:sz w:val="24"/>
                <w:vertAlign w:val="baseline"/>
                <w:lang w:val="en-US" w:eastAsia="zh-CN"/>
              </w:rPr>
              <w:t>(MainLobeWidth)</w:t>
            </w:r>
          </w:p>
        </w:tc>
        <w:tc>
          <w:tcPr>
            <w:tcW w:w="1897" w:type="dxa"/>
            <w:tcBorders>
              <w:top w:val="single" w:color="auto" w:sz="12" w:space="0"/>
              <w:left w:val="nil"/>
              <w:bottom w:val="nil"/>
              <w:right w:val="nil"/>
            </w:tcBorders>
            <w:noWrap w:val="0"/>
            <w:tcMar>
              <w:top w:w="-1" w:type="dxa"/>
              <w:left w:w="-1" w:type="dxa"/>
              <w:bottom w:w="-1" w:type="dxa"/>
              <w:right w:w="-1" w:type="dxa"/>
            </w:tcMar>
            <w:vAlign w:val="center"/>
          </w:tcPr>
          <w:p w14:paraId="356207B3">
            <w:pPr>
              <w:snapToGrid w:val="0"/>
              <w:spacing w:line="240" w:lineRule="auto"/>
              <w:ind w:left="0" w:leftChars="0" w:right="0" w:rightChars="0" w:firstLine="0" w:firstLineChars="0"/>
              <w:jc w:val="center"/>
              <m:rPr/>
              <w:rPr>
                <w:rFonts w:hint="default" w:ascii="Times New Roman" w:eastAsia="宋体"/>
                <w:b/>
                <w:sz w:val="24"/>
                <w:vertAlign w:val="baseline"/>
                <w:lang w:val="en-US" w:eastAsia="zh-CN"/>
              </w:rPr>
            </w:pPr>
            <w:r>
              <m:rPr/>
              <w:rPr>
                <w:rFonts w:hint="default" w:ascii="Times New Roman" w:eastAsia="宋体"/>
                <w:b/>
                <w:sz w:val="24"/>
                <w:vertAlign w:val="baseline"/>
                <w:lang w:val="en-US" w:eastAsia="zh-CN"/>
              </w:rPr>
              <w:t>旁瓣衰减</w:t>
            </w:r>
          </w:p>
          <w:p w14:paraId="73774481">
            <w:pPr>
              <w:snapToGrid w:val="0"/>
              <w:spacing w:line="240" w:lineRule="auto"/>
              <w:ind w:left="0" w:leftChars="0" w:right="0" w:rightChars="0" w:firstLine="0" w:firstLineChars="0"/>
              <w:jc w:val="center"/>
              <m:rPr/>
              <w:rPr>
                <w:rFonts w:hint="default" w:ascii="Times New Roman" w:eastAsia="宋体"/>
                <w:b/>
                <w:sz w:val="24"/>
                <w:vertAlign w:val="baseline"/>
                <w:lang w:val="en-US" w:eastAsia="zh-CN"/>
              </w:rPr>
            </w:pPr>
            <w:r>
              <m:rPr/>
              <w:rPr>
                <w:rFonts w:hint="default" w:ascii="Times New Roman" w:eastAsia="宋体"/>
                <w:b/>
                <w:sz w:val="24"/>
                <w:vertAlign w:val="baseline"/>
                <w:lang w:val="en-US" w:eastAsia="zh-CN"/>
              </w:rPr>
              <w:t>(Side</w:t>
            </w:r>
            <w:r>
              <m:rPr/>
              <w:rPr>
                <w:rFonts w:hint="eastAsia"/>
                <w:b/>
                <w:sz w:val="24"/>
                <w:vertAlign w:val="baseline"/>
                <w:lang w:val="en-US" w:eastAsia="zh-CN"/>
              </w:rPr>
              <w:t xml:space="preserve"> </w:t>
            </w:r>
            <w:r>
              <m:rPr/>
              <w:rPr>
                <w:rFonts w:hint="default" w:ascii="Times New Roman" w:eastAsia="宋体"/>
                <w:b/>
                <w:sz w:val="24"/>
                <w:vertAlign w:val="baseline"/>
                <w:lang w:val="en-US" w:eastAsia="zh-CN"/>
              </w:rPr>
              <w:t>Lobe</w:t>
            </w:r>
            <w:r>
              <m:rPr/>
              <w:rPr>
                <w:rFonts w:hint="eastAsia"/>
                <w:b/>
                <w:sz w:val="24"/>
                <w:vertAlign w:val="baseline"/>
                <w:lang w:val="en-US" w:eastAsia="zh-CN"/>
              </w:rPr>
              <w:t xml:space="preserve"> </w:t>
            </w:r>
            <w:r>
              <m:rPr/>
              <w:rPr>
                <w:rFonts w:hint="default" w:ascii="Times New Roman" w:eastAsia="宋体"/>
                <w:b/>
                <w:sz w:val="24"/>
                <w:vertAlign w:val="baseline"/>
                <w:lang w:val="en-US" w:eastAsia="zh-CN"/>
              </w:rPr>
              <w:t>Attenuation)</w:t>
            </w:r>
          </w:p>
        </w:tc>
        <w:tc>
          <w:tcPr>
            <w:tcW w:w="1118" w:type="dxa"/>
            <w:tcBorders>
              <w:top w:val="single" w:color="auto" w:sz="12" w:space="0"/>
              <w:left w:val="nil"/>
              <w:bottom w:val="nil"/>
              <w:right w:val="nil"/>
            </w:tcBorders>
            <w:noWrap w:val="0"/>
            <w:tcMar>
              <w:top w:w="-1" w:type="dxa"/>
              <w:left w:w="-1" w:type="dxa"/>
              <w:bottom w:w="-1" w:type="dxa"/>
              <w:right w:w="-1" w:type="dxa"/>
            </w:tcMar>
            <w:vAlign w:val="center"/>
          </w:tcPr>
          <w:p w14:paraId="4084AE5A">
            <w:pPr>
              <w:snapToGrid w:val="0"/>
              <w:spacing w:line="240" w:lineRule="auto"/>
              <w:ind w:left="0" w:leftChars="0" w:right="0" w:rightChars="0" w:firstLine="0" w:firstLineChars="0"/>
              <w:jc w:val="center"/>
              <m:rPr/>
              <w:rPr>
                <w:rFonts w:hint="default" w:ascii="Times New Roman" w:eastAsia="宋体"/>
                <w:b/>
                <w:sz w:val="24"/>
                <w:vertAlign w:val="baseline"/>
                <w:lang w:val="en-US" w:eastAsia="zh-CN"/>
              </w:rPr>
            </w:pPr>
            <w:r>
              <m:rPr/>
              <w:rPr>
                <w:rFonts w:hint="eastAsia" w:ascii="Times New Roman" w:eastAsia="宋体"/>
                <w:b/>
                <w:sz w:val="24"/>
                <w:vertAlign w:val="baseline"/>
                <w:lang w:val="en-US" w:eastAsia="zh-CN"/>
              </w:rPr>
              <w:t>频谱泄露程度</w:t>
            </w:r>
          </w:p>
        </w:tc>
      </w:tr>
      <w:tr w14:paraId="12A372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576" w:type="dxa"/>
            <w:tcBorders>
              <w:top w:val="single" w:color="auto" w:sz="4" w:space="0"/>
              <w:left w:val="nil"/>
              <w:bottom w:val="nil"/>
              <w:right w:val="nil"/>
            </w:tcBorders>
            <w:noWrap w:val="0"/>
            <w:tcMar>
              <w:top w:w="-1" w:type="dxa"/>
              <w:left w:w="-1" w:type="dxa"/>
              <w:bottom w:w="-1" w:type="dxa"/>
              <w:right w:w="-1" w:type="dxa"/>
            </w:tcMar>
            <w:vAlign w:val="center"/>
          </w:tcPr>
          <w:p w14:paraId="5452C079">
            <w:pPr>
              <w:snapToGrid w:val="0"/>
              <w:spacing w:line="240" w:lineRule="auto"/>
              <w:ind w:left="0" w:leftChars="0" w:right="0" w:rightChars="0" w:firstLine="0" w:firstLineChars="0"/>
              <w:jc w:val="center"/>
              <m:rPr/>
              <w:rPr>
                <w:rFonts w:hint="eastAsia" w:ascii="Times New Roman" w:eastAsia="宋体"/>
                <w:sz w:val="24"/>
                <w:vertAlign w:val="baseline"/>
                <w:lang w:val="en-US" w:eastAsia="zh-CN"/>
              </w:rPr>
            </w:pPr>
            <w:r>
              <m:rPr/>
              <w:rPr>
                <w:rFonts w:hint="eastAsia" w:ascii="Times New Roman" w:eastAsia="宋体"/>
                <w:sz w:val="24"/>
                <w:vertAlign w:val="baseline"/>
                <w:lang w:val="en-US" w:eastAsia="zh-CN"/>
              </w:rPr>
              <w:t>矩形窗</w:t>
            </w:r>
          </w:p>
          <w:p w14:paraId="24D3D98E">
            <w:pPr>
              <w:snapToGrid w:val="0"/>
              <w:spacing w:line="240" w:lineRule="auto"/>
              <w:ind w:left="0" w:leftChars="0" w:right="0" w:rightChars="0" w:firstLine="0" w:firstLineChars="0"/>
              <w:jc w:val="center"/>
              <m:rPr/>
              <w:rPr>
                <w:rFonts w:hint="default" w:ascii="Times New Roman" w:eastAsia="宋体"/>
                <w:sz w:val="24"/>
                <w:vertAlign w:val="baseline"/>
                <w:lang w:val="en-US" w:eastAsia="zh-CN"/>
              </w:rPr>
            </w:pPr>
            <w:r>
              <m:rPr/>
              <w:rPr>
                <w:rFonts w:hint="eastAsia" w:ascii="Times New Roman" w:eastAsia="宋体"/>
                <w:sz w:val="24"/>
                <w:vertAlign w:val="baseline"/>
                <w:lang w:val="en-US" w:eastAsia="zh-CN"/>
              </w:rPr>
              <w:t>(Rectangular)</w:t>
            </w:r>
          </w:p>
        </w:tc>
        <w:tc>
          <w:tcPr>
            <w:tcW w:w="2993" w:type="dxa"/>
            <w:tcBorders>
              <w:top w:val="single" w:color="auto" w:sz="4" w:space="0"/>
              <w:left w:val="nil"/>
              <w:bottom w:val="nil"/>
              <w:right w:val="nil"/>
            </w:tcBorders>
            <w:noWrap w:val="0"/>
            <w:tcMar>
              <w:top w:w="-1" w:type="dxa"/>
              <w:left w:w="-1" w:type="dxa"/>
              <w:bottom w:w="-1" w:type="dxa"/>
              <w:right w:w="-1" w:type="dxa"/>
            </w:tcMar>
            <w:vAlign w:val="center"/>
          </w:tcPr>
          <w:p w14:paraId="335F797F">
            <w:pPr>
              <w:snapToGrid w:val="0"/>
              <w:spacing w:line="240" w:lineRule="auto"/>
              <w:ind w:left="0" w:leftChars="0" w:right="0" w:rightChars="0" w:firstLine="0" w:firstLineChars="0"/>
              <w:jc w:val="center"/>
              <m:rPr/>
              <w:rPr>
                <w:rFonts w:hint="default" w:ascii="Times New Roman" w:eastAsia="宋体"/>
                <w:sz w:val="24"/>
                <w:vertAlign w:val="baseline"/>
                <w:lang w:val="en-US" w:eastAsia="zh-CN"/>
              </w:rPr>
            </w:pPr>
            <w:r>
              <m:rPr/>
              <w:rPr>
                <w:rFonts w:hint="eastAsia" w:ascii="Times New Roman" w:eastAsia="宋体"/>
                <w:sz w:val="24"/>
                <w:vertAlign w:val="baseline"/>
                <w:lang w:val="en-US" w:eastAsia="zh-CN"/>
              </w:rPr>
              <w:t>1</w:t>
            </w:r>
          </w:p>
        </w:tc>
        <w:tc>
          <w:tcPr>
            <w:tcW w:w="1525" w:type="dxa"/>
            <w:tcBorders>
              <w:top w:val="single" w:color="auto" w:sz="4" w:space="0"/>
              <w:left w:val="nil"/>
              <w:bottom w:val="nil"/>
              <w:right w:val="nil"/>
            </w:tcBorders>
            <w:noWrap w:val="0"/>
            <w:tcMar>
              <w:top w:w="-1" w:type="dxa"/>
              <w:left w:w="-1" w:type="dxa"/>
              <w:bottom w:w="-1" w:type="dxa"/>
              <w:right w:w="-1" w:type="dxa"/>
            </w:tcMar>
            <w:vAlign w:val="center"/>
          </w:tcPr>
          <w:p w14:paraId="6F6254FF">
            <w:pPr>
              <w:snapToGrid w:val="0"/>
              <w:spacing w:line="240" w:lineRule="auto"/>
              <w:ind w:left="0" w:leftChars="0" w:right="0" w:rightChars="0" w:firstLine="0" w:firstLineChars="0"/>
              <w:jc w:val="center"/>
              <m:rPr/>
              <w:rPr>
                <w:rFonts w:hint="default" w:ascii="Times New Roman" w:eastAsia="宋体"/>
                <w:sz w:val="24"/>
                <w:vertAlign w:val="baseline"/>
                <w:lang w:val="en-US" w:eastAsia="zh-CN"/>
              </w:rPr>
            </w:pPr>
            <m:oMathPara>
              <m:oMath>
                <m:r>
                  <m:rPr/>
                  <w:rPr>
                    <w:rFonts w:hint="default" w:ascii="Times New Roman" w:hAnsi="Times New Roman" w:eastAsia="宋体"/>
                    <w:sz w:val="24"/>
                  </w:rPr>
                  <m:t>4π/L</m:t>
                </m:r>
              </m:oMath>
            </m:oMathPara>
          </w:p>
        </w:tc>
        <w:tc>
          <w:tcPr>
            <w:tcW w:w="1897" w:type="dxa"/>
            <w:tcBorders>
              <w:top w:val="single" w:color="auto" w:sz="4" w:space="0"/>
              <w:left w:val="nil"/>
              <w:bottom w:val="nil"/>
              <w:right w:val="nil"/>
            </w:tcBorders>
            <w:noWrap w:val="0"/>
            <w:tcMar>
              <w:top w:w="-1" w:type="dxa"/>
              <w:left w:w="-1" w:type="dxa"/>
              <w:bottom w:w="-1" w:type="dxa"/>
              <w:right w:w="-1" w:type="dxa"/>
            </w:tcMar>
            <w:vAlign w:val="center"/>
          </w:tcPr>
          <w:p w14:paraId="65E76879">
            <w:pPr>
              <w:snapToGrid w:val="0"/>
              <w:spacing w:line="240" w:lineRule="auto"/>
              <w:ind w:left="0" w:leftChars="0" w:right="0" w:rightChars="0" w:firstLine="0" w:firstLineChars="0"/>
              <w:jc w:val="center"/>
              <m:rPr/>
              <w:rPr>
                <w:rFonts w:hint="default" w:ascii="Times New Roman" w:eastAsia="宋体"/>
                <w:sz w:val="24"/>
                <w:vertAlign w:val="baseline"/>
                <w:lang w:val="en-US" w:eastAsia="zh-CN"/>
              </w:rPr>
            </w:pPr>
            <w:r>
              <w:rPr>
                <w:rFonts w:ascii="Times New Roman" w:hAnsi="宋体" w:eastAsia="宋体" w:cs="宋体"/>
                <w:sz w:val="24"/>
                <w:szCs w:val="24"/>
              </w:rPr>
              <w:t>-13dB</w:t>
            </w:r>
          </w:p>
        </w:tc>
        <w:tc>
          <w:tcPr>
            <w:tcW w:w="1118" w:type="dxa"/>
            <w:tcBorders>
              <w:top w:val="single" w:color="auto" w:sz="4" w:space="0"/>
              <w:left w:val="nil"/>
              <w:bottom w:val="nil"/>
              <w:right w:val="nil"/>
            </w:tcBorders>
            <w:noWrap w:val="0"/>
            <w:tcMar>
              <w:top w:w="-1" w:type="dxa"/>
              <w:left w:w="-1" w:type="dxa"/>
              <w:bottom w:w="-1" w:type="dxa"/>
              <w:right w:w="-1" w:type="dxa"/>
            </w:tcMar>
            <w:vAlign w:val="center"/>
          </w:tcPr>
          <w:p w14:paraId="1C161115">
            <w:pPr>
              <w:snapToGrid w:val="0"/>
              <w:spacing w:line="240" w:lineRule="auto"/>
              <w:ind w:left="0" w:leftChars="0" w:right="0" w:rightChars="0" w:firstLine="0" w:firstLineChars="0"/>
              <w:jc w:val="center"/>
              <m:rPr/>
              <w:rPr>
                <w:rFonts w:hint="default" w:ascii="Times New Roman" w:eastAsia="宋体"/>
                <w:sz w:val="24"/>
                <w:vertAlign w:val="baseline"/>
                <w:lang w:val="en-US" w:eastAsia="zh-CN"/>
              </w:rPr>
            </w:pPr>
            <w:r>
              <m:rPr/>
              <w:rPr>
                <w:rFonts w:hint="eastAsia" w:ascii="Times New Roman" w:eastAsia="宋体"/>
                <w:sz w:val="24"/>
                <w:vertAlign w:val="baseline"/>
                <w:lang w:val="en-US" w:eastAsia="zh-CN"/>
              </w:rPr>
              <w:t>严重</w:t>
            </w:r>
          </w:p>
        </w:tc>
      </w:tr>
      <w:tr w14:paraId="6F5F70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576" w:type="dxa"/>
            <w:tcBorders>
              <w:top w:val="nil"/>
              <w:left w:val="nil"/>
              <w:bottom w:val="nil"/>
              <w:right w:val="nil"/>
            </w:tcBorders>
            <w:noWrap w:val="0"/>
            <w:tcMar>
              <w:top w:w="-1" w:type="dxa"/>
              <w:left w:w="-1" w:type="dxa"/>
              <w:bottom w:w="-1" w:type="dxa"/>
              <w:right w:w="-1" w:type="dxa"/>
            </w:tcMar>
            <w:vAlign w:val="center"/>
          </w:tcPr>
          <w:p w14:paraId="15CE8D9B">
            <w:pPr>
              <w:snapToGrid w:val="0"/>
              <w:spacing w:line="240" w:lineRule="auto"/>
              <w:ind w:left="0" w:leftChars="0" w:right="0" w:rightChars="0" w:firstLine="0" w:firstLineChars="0"/>
              <w:jc w:val="center"/>
              <m:rPr/>
              <w:rPr>
                <w:rFonts w:hint="eastAsia" w:ascii="Times New Roman" w:eastAsia="宋体"/>
                <w:sz w:val="24"/>
                <w:vertAlign w:val="baseline"/>
                <w:lang w:val="en-US" w:eastAsia="zh-CN"/>
              </w:rPr>
            </w:pPr>
            <w:r>
              <m:rPr/>
              <w:rPr>
                <w:rFonts w:hint="eastAsia" w:ascii="Times New Roman" w:eastAsia="宋体"/>
                <w:sz w:val="24"/>
                <w:vertAlign w:val="baseline"/>
                <w:lang w:val="en-US" w:eastAsia="zh-CN"/>
              </w:rPr>
              <w:t>汉宁窗</w:t>
            </w:r>
          </w:p>
          <w:p w14:paraId="6072FDB0">
            <w:pPr>
              <w:snapToGrid w:val="0"/>
              <w:spacing w:line="240" w:lineRule="auto"/>
              <w:ind w:left="0" w:leftChars="0" w:right="0" w:rightChars="0" w:firstLine="0" w:firstLineChars="0"/>
              <w:jc w:val="center"/>
              <m:rPr/>
              <w:rPr>
                <w:rFonts w:hint="default" w:ascii="Times New Roman" w:eastAsia="宋体"/>
                <w:sz w:val="24"/>
                <w:vertAlign w:val="baseline"/>
                <w:lang w:val="en-US" w:eastAsia="zh-CN"/>
              </w:rPr>
            </w:pPr>
            <w:r>
              <m:rPr/>
              <w:rPr>
                <w:rFonts w:hint="eastAsia" w:ascii="Times New Roman" w:eastAsia="宋体"/>
                <w:sz w:val="24"/>
                <w:vertAlign w:val="baseline"/>
                <w:lang w:val="en-US" w:eastAsia="zh-CN"/>
              </w:rPr>
              <w:t>(Hanning)</w:t>
            </w:r>
          </w:p>
        </w:tc>
        <w:tc>
          <w:tcPr>
            <w:tcW w:w="2993" w:type="dxa"/>
            <w:tcBorders>
              <w:top w:val="nil"/>
              <w:left w:val="nil"/>
              <w:bottom w:val="nil"/>
              <w:right w:val="nil"/>
            </w:tcBorders>
            <w:noWrap w:val="0"/>
            <w:tcMar>
              <w:top w:w="-1" w:type="dxa"/>
              <w:left w:w="-1" w:type="dxa"/>
              <w:bottom w:w="-1" w:type="dxa"/>
              <w:right w:w="-1" w:type="dxa"/>
            </w:tcMar>
            <w:vAlign w:val="center"/>
          </w:tcPr>
          <w:p w14:paraId="765A2086">
            <w:pPr>
              <w:snapToGrid w:val="0"/>
              <w:spacing w:line="240" w:lineRule="auto"/>
              <w:ind w:left="0" w:leftChars="0" w:right="0" w:rightChars="0" w:firstLine="0" w:firstLineChars="0"/>
              <w:jc w:val="center"/>
              <m:rPr/>
              <w:rPr>
                <w:rFonts w:hint="default" w:ascii="Times New Roman" w:eastAsia="宋体"/>
                <w:sz w:val="24"/>
                <w:vertAlign w:val="baseline"/>
                <w:lang w:val="en-US" w:eastAsia="zh-CN"/>
              </w:rPr>
            </w:pPr>
            <m:oMathPara>
              <m:oMath>
                <m:r>
                  <m:rPr/>
                  <w:rPr>
                    <w:rFonts w:hint="default" w:ascii="Times New Roman" w:hAnsi="Times New Roman" w:eastAsia="宋体"/>
                    <w:sz w:val="24"/>
                  </w:rPr>
                  <m:t>0.5−0.5</m:t>
                </m:r>
                <m:func>
                  <m:funcPr>
                    <m:ctrlPr>
                      <w:rPr>
                        <w:rFonts w:hint="default" w:ascii="Cambria Math" w:hAnsi="Cambria Math" w:eastAsia="宋体"/>
                        <w:sz w:val="24"/>
                      </w:rPr>
                    </m:ctrlPr>
                  </m:funcPr>
                  <m:fName>
                    <m:r>
                      <m:rPr>
                        <m:sty m:val="p"/>
                      </m:rPr>
                      <w:rPr>
                        <w:rFonts w:hint="default" w:ascii="Times New Roman" w:hAnsi="Times New Roman" w:eastAsia="宋体"/>
                        <w:sz w:val="24"/>
                      </w:rPr>
                      <m:t>cos</m:t>
                    </m:r>
                    <m:ctrlPr>
                      <w:rPr>
                        <w:rFonts w:ascii="Cambria Math" w:hAnsi="Cambria Math" w:eastAsia="宋体"/>
                        <w:sz w:val="24"/>
                      </w:rPr>
                    </m:ctrlPr>
                  </m:fName>
                  <m:e>
                    <m:r>
                      <m:rPr/>
                      <w:rPr>
                        <w:rFonts w:hint="default" w:ascii="Times New Roman" w:hAnsi="Times New Roman" w:eastAsia="宋体"/>
                        <w:sz w:val="24"/>
                      </w:rPr>
                      <m:t>(</m:t>
                    </m:r>
                    <m:ctrlPr>
                      <w:rPr>
                        <w:rFonts w:ascii="Cambria Math" w:hAnsi="Cambria Math" w:eastAsia="宋体"/>
                        <w:sz w:val="24"/>
                      </w:rPr>
                    </m:ctrlPr>
                  </m:e>
                </m:func>
                <m:f>
                  <m:fPr>
                    <m:ctrlPr>
                      <w:rPr>
                        <w:rFonts w:hint="default" w:ascii="Cambria Math" w:hAnsi="Cambria Math" w:eastAsia="宋体"/>
                        <w:i/>
                        <w:sz w:val="24"/>
                      </w:rPr>
                    </m:ctrlPr>
                  </m:fPr>
                  <m:num>
                    <m:r>
                      <m:rPr/>
                      <w:rPr>
                        <w:rFonts w:hint="default" w:ascii="Times New Roman" w:hAnsi="Times New Roman" w:eastAsia="宋体"/>
                        <w:sz w:val="24"/>
                      </w:rPr>
                      <m:t>2πn</m:t>
                    </m:r>
                    <m:ctrlPr>
                      <w:rPr>
                        <w:rFonts w:ascii="Cambria Math" w:hAnsi="Cambria Math" w:eastAsia="宋体"/>
                        <w:sz w:val="24"/>
                      </w:rPr>
                    </m:ctrlPr>
                  </m:num>
                  <m:den>
                    <m:r>
                      <m:rPr/>
                      <w:rPr>
                        <w:rFonts w:hint="default" w:ascii="Times New Roman" w:hAnsi="Times New Roman" w:eastAsia="宋体"/>
                        <w:sz w:val="24"/>
                      </w:rPr>
                      <m:t>L−1</m:t>
                    </m:r>
                    <m:ctrlPr>
                      <w:rPr>
                        <w:rFonts w:ascii="Cambria Math" w:hAnsi="Cambria Math" w:eastAsia="宋体"/>
                        <w:sz w:val="24"/>
                      </w:rPr>
                    </m:ctrlPr>
                  </m:den>
                </m:f>
                <m:r>
                  <m:rPr/>
                  <w:rPr>
                    <w:rFonts w:hint="default" w:ascii="Times New Roman" w:hAnsi="Times New Roman" w:eastAsia="宋体"/>
                    <w:sz w:val="24"/>
                  </w:rPr>
                  <m:t>)</m:t>
                </m:r>
              </m:oMath>
            </m:oMathPara>
          </w:p>
        </w:tc>
        <w:tc>
          <w:tcPr>
            <w:tcW w:w="1525" w:type="dxa"/>
            <w:tcBorders>
              <w:top w:val="nil"/>
              <w:left w:val="nil"/>
              <w:bottom w:val="nil"/>
              <w:right w:val="nil"/>
            </w:tcBorders>
            <w:noWrap w:val="0"/>
            <w:tcMar>
              <w:top w:w="-1" w:type="dxa"/>
              <w:left w:w="-1" w:type="dxa"/>
              <w:bottom w:w="-1" w:type="dxa"/>
              <w:right w:w="-1" w:type="dxa"/>
            </w:tcMar>
            <w:vAlign w:val="center"/>
          </w:tcPr>
          <w:p w14:paraId="4050D66C">
            <w:pPr>
              <w:snapToGrid w:val="0"/>
              <w:spacing w:line="240" w:lineRule="auto"/>
              <w:ind w:left="0" w:leftChars="0" w:right="0" w:rightChars="0" w:firstLine="0" w:firstLineChars="0"/>
              <w:jc w:val="center"/>
              <m:rPr/>
              <w:rPr>
                <w:rFonts w:hint="default" w:ascii="Times New Roman" w:eastAsia="宋体"/>
                <w:sz w:val="24"/>
                <w:vertAlign w:val="baseline"/>
                <w:lang w:val="en-US" w:eastAsia="zh-CN"/>
              </w:rPr>
            </w:pPr>
            <m:oMathPara>
              <m:oMath>
                <m:r>
                  <m:rPr/>
                  <w:rPr>
                    <w:rFonts w:hint="default" w:ascii="Times New Roman" w:hAnsi="Times New Roman" w:eastAsia="宋体"/>
                    <w:sz w:val="24"/>
                  </w:rPr>
                  <m:t>8π/L</m:t>
                </m:r>
              </m:oMath>
            </m:oMathPara>
          </w:p>
        </w:tc>
        <w:tc>
          <w:tcPr>
            <w:tcW w:w="1897" w:type="dxa"/>
            <w:tcBorders>
              <w:top w:val="nil"/>
              <w:left w:val="nil"/>
              <w:bottom w:val="nil"/>
              <w:right w:val="nil"/>
            </w:tcBorders>
            <w:noWrap w:val="0"/>
            <w:tcMar>
              <w:top w:w="-1" w:type="dxa"/>
              <w:left w:w="-1" w:type="dxa"/>
              <w:bottom w:w="-1" w:type="dxa"/>
              <w:right w:w="-1" w:type="dxa"/>
            </w:tcMar>
            <w:vAlign w:val="center"/>
          </w:tcPr>
          <w:p w14:paraId="39433223">
            <w:pPr>
              <w:snapToGrid w:val="0"/>
              <w:spacing w:line="240" w:lineRule="auto"/>
              <w:ind w:left="0" w:leftChars="0" w:right="0" w:rightChars="0" w:firstLine="0" w:firstLineChars="0"/>
              <w:jc w:val="center"/>
              <m:rPr/>
              <w:rPr>
                <w:rFonts w:hint="default" w:ascii="Times New Roman" w:eastAsia="宋体"/>
                <w:sz w:val="24"/>
                <w:vertAlign w:val="baseline"/>
                <w:lang w:val="en-US" w:eastAsia="zh-CN"/>
              </w:rPr>
            </w:pPr>
            <w:r>
              <w:rPr>
                <w:rFonts w:ascii="Times New Roman" w:hAnsi="宋体" w:eastAsia="宋体" w:cs="宋体"/>
                <w:sz w:val="24"/>
                <w:szCs w:val="24"/>
              </w:rPr>
              <w:t>-</w:t>
            </w:r>
            <w:r>
              <w:rPr>
                <w:rFonts w:hint="eastAsia" w:ascii="Times New Roman" w:hAnsi="宋体" w:eastAsia="宋体" w:cs="宋体"/>
                <w:sz w:val="24"/>
                <w:szCs w:val="24"/>
                <w:lang w:val="en-US" w:eastAsia="zh-CN"/>
              </w:rPr>
              <w:t>31</w:t>
            </w:r>
            <w:r>
              <w:rPr>
                <w:rFonts w:ascii="Times New Roman" w:hAnsi="宋体" w:eastAsia="宋体" w:cs="宋体"/>
                <w:sz w:val="24"/>
                <w:szCs w:val="24"/>
              </w:rPr>
              <w:t>dB</w:t>
            </w:r>
          </w:p>
        </w:tc>
        <w:tc>
          <w:tcPr>
            <w:tcW w:w="1118" w:type="dxa"/>
            <w:tcBorders>
              <w:top w:val="nil"/>
              <w:left w:val="nil"/>
              <w:bottom w:val="nil"/>
              <w:right w:val="nil"/>
            </w:tcBorders>
            <w:noWrap w:val="0"/>
            <w:tcMar>
              <w:top w:w="-1" w:type="dxa"/>
              <w:left w:w="-1" w:type="dxa"/>
              <w:bottom w:w="-1" w:type="dxa"/>
              <w:right w:w="-1" w:type="dxa"/>
            </w:tcMar>
            <w:vAlign w:val="center"/>
          </w:tcPr>
          <w:p w14:paraId="471AB9CC">
            <w:pPr>
              <w:snapToGrid w:val="0"/>
              <w:spacing w:line="240" w:lineRule="auto"/>
              <w:ind w:left="0" w:leftChars="0" w:right="0" w:rightChars="0" w:firstLine="0" w:firstLineChars="0"/>
              <w:jc w:val="center"/>
              <m:rPr/>
              <w:rPr>
                <w:rFonts w:hint="default" w:ascii="Times New Roman" w:eastAsia="宋体"/>
                <w:sz w:val="24"/>
                <w:vertAlign w:val="baseline"/>
                <w:lang w:val="en-US" w:eastAsia="zh-CN"/>
              </w:rPr>
            </w:pPr>
            <w:r>
              <m:rPr/>
              <w:rPr>
                <w:rFonts w:hint="eastAsia" w:ascii="Times New Roman" w:eastAsia="宋体"/>
                <w:sz w:val="24"/>
                <w:vertAlign w:val="baseline"/>
                <w:lang w:val="en-US" w:eastAsia="zh-CN"/>
              </w:rPr>
              <w:t>较低</w:t>
            </w:r>
          </w:p>
        </w:tc>
      </w:tr>
      <w:tr w14:paraId="40F68B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576" w:type="dxa"/>
            <w:tcBorders>
              <w:top w:val="nil"/>
              <w:left w:val="nil"/>
              <w:bottom w:val="single" w:color="auto" w:sz="12" w:space="0"/>
              <w:right w:val="nil"/>
            </w:tcBorders>
            <w:noWrap w:val="0"/>
            <w:tcMar>
              <w:top w:w="-1" w:type="dxa"/>
              <w:left w:w="-1" w:type="dxa"/>
              <w:bottom w:w="-1" w:type="dxa"/>
              <w:right w:w="-1" w:type="dxa"/>
            </w:tcMar>
            <w:vAlign w:val="center"/>
          </w:tcPr>
          <w:p w14:paraId="0E248521">
            <w:pPr>
              <w:snapToGrid w:val="0"/>
              <w:spacing w:line="240" w:lineRule="auto"/>
              <w:ind w:left="0" w:leftChars="0" w:right="0" w:rightChars="0" w:firstLine="0" w:firstLineChars="0"/>
              <w:jc w:val="center"/>
              <m:rPr/>
              <w:rPr>
                <w:rFonts w:hint="eastAsia" w:ascii="Times New Roman" w:eastAsia="宋体"/>
                <w:sz w:val="24"/>
                <w:vertAlign w:val="baseline"/>
                <w:lang w:val="en-US" w:eastAsia="zh-CN"/>
              </w:rPr>
            </w:pPr>
            <w:r>
              <m:rPr/>
              <w:rPr>
                <w:rFonts w:hint="eastAsia" w:ascii="Times New Roman" w:eastAsia="宋体"/>
                <w:sz w:val="24"/>
                <w:vertAlign w:val="baseline"/>
                <w:lang w:val="en-US" w:eastAsia="zh-CN"/>
              </w:rPr>
              <w:t>汉明窗</w:t>
            </w:r>
          </w:p>
          <w:p w14:paraId="11DD2281">
            <w:pPr>
              <w:snapToGrid w:val="0"/>
              <w:spacing w:line="240" w:lineRule="auto"/>
              <w:ind w:left="0" w:leftChars="0" w:right="0" w:rightChars="0" w:firstLine="0" w:firstLineChars="0"/>
              <w:jc w:val="center"/>
              <m:rPr/>
              <w:rPr>
                <w:rFonts w:hint="default" w:ascii="Times New Roman" w:eastAsia="宋体"/>
                <w:sz w:val="24"/>
                <w:vertAlign w:val="baseline"/>
                <w:lang w:val="en-US" w:eastAsia="zh-CN"/>
              </w:rPr>
            </w:pPr>
            <w:r>
              <m:rPr/>
              <w:rPr>
                <w:rFonts w:hint="eastAsia" w:ascii="Times New Roman" w:eastAsia="宋体"/>
                <w:sz w:val="24"/>
                <w:vertAlign w:val="baseline"/>
                <w:lang w:val="en-US" w:eastAsia="zh-CN"/>
              </w:rPr>
              <w:t>(Hamming)</w:t>
            </w:r>
          </w:p>
        </w:tc>
        <w:tc>
          <w:tcPr>
            <w:tcW w:w="2993" w:type="dxa"/>
            <w:tcBorders>
              <w:top w:val="nil"/>
              <w:left w:val="nil"/>
              <w:bottom w:val="single" w:color="auto" w:sz="12" w:space="0"/>
              <w:right w:val="nil"/>
            </w:tcBorders>
            <w:noWrap w:val="0"/>
            <w:tcMar>
              <w:top w:w="-1" w:type="dxa"/>
              <w:left w:w="-1" w:type="dxa"/>
              <w:bottom w:w="-1" w:type="dxa"/>
              <w:right w:w="-1" w:type="dxa"/>
            </w:tcMar>
            <w:vAlign w:val="center"/>
          </w:tcPr>
          <w:p w14:paraId="308ECCD6">
            <w:pPr>
              <w:snapToGrid w:val="0"/>
              <w:spacing w:line="240" w:lineRule="auto"/>
              <w:ind w:left="0" w:leftChars="0" w:right="0" w:rightChars="0" w:firstLine="0" w:firstLineChars="0"/>
              <w:jc w:val="center"/>
              <m:rPr/>
              <w:rPr>
                <w:rFonts w:hint="default" w:ascii="Times New Roman" w:eastAsia="宋体"/>
                <w:sz w:val="24"/>
                <w:vertAlign w:val="baseline"/>
                <w:lang w:val="en-US" w:eastAsia="zh-CN"/>
              </w:rPr>
            </w:pPr>
            <m:oMathPara>
              <m:oMath>
                <m:r>
                  <m:rPr/>
                  <w:rPr>
                    <w:rFonts w:hint="default" w:ascii="Times New Roman" w:hAnsi="Times New Roman" w:eastAsia="宋体"/>
                    <w:sz w:val="24"/>
                  </w:rPr>
                  <m:t>0.54−0.46</m:t>
                </m:r>
                <m:func>
                  <m:funcPr>
                    <m:ctrlPr>
                      <w:rPr>
                        <w:rFonts w:hint="default" w:ascii="Cambria Math" w:hAnsi="Cambria Math" w:eastAsia="宋体"/>
                        <w:sz w:val="24"/>
                      </w:rPr>
                    </m:ctrlPr>
                  </m:funcPr>
                  <m:fName>
                    <m:r>
                      <m:rPr>
                        <m:sty m:val="p"/>
                      </m:rPr>
                      <w:rPr>
                        <w:rFonts w:hint="default" w:ascii="Times New Roman" w:hAnsi="Times New Roman" w:eastAsia="宋体"/>
                        <w:sz w:val="24"/>
                      </w:rPr>
                      <m:t>cos</m:t>
                    </m:r>
                    <m:ctrlPr>
                      <w:rPr>
                        <w:rFonts w:ascii="Cambria Math" w:hAnsi="Cambria Math" w:eastAsia="宋体"/>
                        <w:sz w:val="24"/>
                      </w:rPr>
                    </m:ctrlPr>
                  </m:fName>
                  <m:e>
                    <m:r>
                      <m:rPr/>
                      <w:rPr>
                        <w:rFonts w:hint="default" w:ascii="Times New Roman" w:hAnsi="Times New Roman" w:eastAsia="宋体"/>
                        <w:sz w:val="24"/>
                      </w:rPr>
                      <m:t>(</m:t>
                    </m:r>
                    <m:ctrlPr>
                      <w:rPr>
                        <w:rFonts w:ascii="Cambria Math" w:hAnsi="Cambria Math" w:eastAsia="宋体"/>
                        <w:sz w:val="24"/>
                      </w:rPr>
                    </m:ctrlPr>
                  </m:e>
                </m:func>
                <m:f>
                  <m:fPr>
                    <m:ctrlPr>
                      <w:rPr>
                        <w:rFonts w:hint="default" w:ascii="Cambria Math" w:hAnsi="Cambria Math" w:eastAsia="宋体"/>
                        <w:i/>
                        <w:sz w:val="24"/>
                      </w:rPr>
                    </m:ctrlPr>
                  </m:fPr>
                  <m:num>
                    <m:r>
                      <m:rPr/>
                      <w:rPr>
                        <w:rFonts w:hint="default" w:ascii="Times New Roman" w:hAnsi="Times New Roman" w:eastAsia="宋体"/>
                        <w:sz w:val="24"/>
                      </w:rPr>
                      <m:t>2πn</m:t>
                    </m:r>
                    <m:ctrlPr>
                      <w:rPr>
                        <w:rFonts w:ascii="Cambria Math" w:hAnsi="Cambria Math" w:eastAsia="宋体"/>
                        <w:sz w:val="24"/>
                      </w:rPr>
                    </m:ctrlPr>
                  </m:num>
                  <m:den>
                    <m:r>
                      <m:rPr/>
                      <w:rPr>
                        <w:rFonts w:hint="default" w:ascii="Times New Roman" w:hAnsi="Times New Roman" w:eastAsia="宋体"/>
                        <w:sz w:val="24"/>
                      </w:rPr>
                      <m:t>L−1</m:t>
                    </m:r>
                    <m:ctrlPr>
                      <w:rPr>
                        <w:rFonts w:ascii="Cambria Math" w:hAnsi="Cambria Math" w:eastAsia="宋体"/>
                        <w:sz w:val="24"/>
                      </w:rPr>
                    </m:ctrlPr>
                  </m:den>
                </m:f>
                <m:r>
                  <m:rPr/>
                  <w:rPr>
                    <w:rFonts w:hint="default" w:ascii="Times New Roman" w:hAnsi="Times New Roman" w:eastAsia="宋体"/>
                    <w:sz w:val="24"/>
                  </w:rPr>
                  <m:t>)</m:t>
                </m:r>
              </m:oMath>
            </m:oMathPara>
          </w:p>
        </w:tc>
        <w:tc>
          <w:tcPr>
            <w:tcW w:w="1525" w:type="dxa"/>
            <w:tcBorders>
              <w:top w:val="nil"/>
              <w:left w:val="nil"/>
              <w:bottom w:val="single" w:color="auto" w:sz="12" w:space="0"/>
              <w:right w:val="nil"/>
            </w:tcBorders>
            <w:noWrap w:val="0"/>
            <w:tcMar>
              <w:top w:w="-1" w:type="dxa"/>
              <w:left w:w="-1" w:type="dxa"/>
              <w:bottom w:w="-1" w:type="dxa"/>
              <w:right w:w="-1" w:type="dxa"/>
            </w:tcMar>
            <w:vAlign w:val="center"/>
          </w:tcPr>
          <w:p w14:paraId="781F85C5">
            <w:pPr>
              <w:snapToGrid w:val="0"/>
              <w:spacing w:line="240" w:lineRule="auto"/>
              <w:ind w:left="0" w:leftChars="0" w:right="0" w:rightChars="0" w:firstLine="0" w:firstLineChars="0"/>
              <w:jc w:val="center"/>
              <m:rPr/>
              <w:rPr>
                <w:rFonts w:hint="default" w:ascii="Times New Roman" w:eastAsia="宋体"/>
                <w:sz w:val="24"/>
                <w:vertAlign w:val="baseline"/>
                <w:lang w:val="en-US" w:eastAsia="zh-CN"/>
              </w:rPr>
            </w:pPr>
            <m:oMathPara>
              <m:oMath>
                <m:r>
                  <m:rPr/>
                  <w:rPr>
                    <w:rFonts w:hint="default" w:ascii="Times New Roman" w:hAnsi="Times New Roman" w:eastAsia="宋体"/>
                    <w:sz w:val="24"/>
                  </w:rPr>
                  <m:t>8π/L</m:t>
                </m:r>
              </m:oMath>
            </m:oMathPara>
          </w:p>
        </w:tc>
        <w:tc>
          <w:tcPr>
            <w:tcW w:w="1897" w:type="dxa"/>
            <w:tcBorders>
              <w:top w:val="nil"/>
              <w:left w:val="nil"/>
              <w:bottom w:val="single" w:color="auto" w:sz="12" w:space="0"/>
              <w:right w:val="nil"/>
            </w:tcBorders>
            <w:noWrap w:val="0"/>
            <w:tcMar>
              <w:top w:w="-1" w:type="dxa"/>
              <w:left w:w="-1" w:type="dxa"/>
              <w:bottom w:w="-1" w:type="dxa"/>
              <w:right w:w="-1" w:type="dxa"/>
            </w:tcMar>
            <w:vAlign w:val="center"/>
          </w:tcPr>
          <w:p w14:paraId="0D358CAD">
            <w:pPr>
              <w:snapToGrid w:val="0"/>
              <w:spacing w:line="240" w:lineRule="auto"/>
              <w:ind w:left="0" w:leftChars="0" w:right="0" w:rightChars="0" w:firstLine="0" w:firstLineChars="0"/>
              <w:jc w:val="center"/>
              <m:rPr/>
              <w:rPr>
                <w:rFonts w:hint="default" w:ascii="Times New Roman" w:eastAsia="宋体"/>
                <w:sz w:val="24"/>
                <w:vertAlign w:val="baseline"/>
                <w:lang w:val="en-US" w:eastAsia="zh-CN"/>
              </w:rPr>
            </w:pPr>
            <w:r>
              <w:rPr>
                <w:rFonts w:ascii="Times New Roman" w:hAnsi="宋体" w:eastAsia="宋体" w:cs="宋体"/>
                <w:sz w:val="24"/>
                <w:szCs w:val="24"/>
              </w:rPr>
              <w:t>-</w:t>
            </w:r>
            <w:r>
              <w:rPr>
                <w:rFonts w:hint="eastAsia" w:ascii="Times New Roman" w:hAnsi="宋体" w:eastAsia="宋体" w:cs="宋体"/>
                <w:sz w:val="24"/>
                <w:szCs w:val="24"/>
                <w:lang w:val="en-US" w:eastAsia="zh-CN"/>
              </w:rPr>
              <w:t>41</w:t>
            </w:r>
            <w:r>
              <w:rPr>
                <w:rFonts w:ascii="Times New Roman" w:hAnsi="宋体" w:eastAsia="宋体" w:cs="宋体"/>
                <w:sz w:val="24"/>
                <w:szCs w:val="24"/>
              </w:rPr>
              <w:t>dB</w:t>
            </w:r>
          </w:p>
        </w:tc>
        <w:tc>
          <w:tcPr>
            <w:tcW w:w="1118" w:type="dxa"/>
            <w:tcBorders>
              <w:top w:val="nil"/>
              <w:left w:val="nil"/>
              <w:bottom w:val="single" w:color="auto" w:sz="12" w:space="0"/>
              <w:right w:val="nil"/>
            </w:tcBorders>
            <w:noWrap w:val="0"/>
            <w:tcMar>
              <w:top w:w="-1" w:type="dxa"/>
              <w:left w:w="-1" w:type="dxa"/>
              <w:bottom w:w="-1" w:type="dxa"/>
              <w:right w:w="-1" w:type="dxa"/>
            </w:tcMar>
            <w:vAlign w:val="center"/>
          </w:tcPr>
          <w:p w14:paraId="38863AB6">
            <w:pPr>
              <w:snapToGrid w:val="0"/>
              <w:spacing w:line="240" w:lineRule="auto"/>
              <w:ind w:left="0" w:leftChars="0" w:right="0" w:rightChars="0" w:firstLine="0" w:firstLineChars="0"/>
              <w:jc w:val="center"/>
              <m:rPr/>
              <w:rPr>
                <w:rFonts w:hint="default" w:ascii="Times New Roman" w:eastAsia="宋体"/>
                <w:sz w:val="24"/>
                <w:vertAlign w:val="baseline"/>
                <w:lang w:val="en-US" w:eastAsia="zh-CN"/>
              </w:rPr>
            </w:pPr>
            <w:r>
              <m:rPr/>
              <w:rPr>
                <w:rFonts w:hint="eastAsia" w:ascii="Times New Roman" w:eastAsia="宋体"/>
                <w:sz w:val="24"/>
                <w:vertAlign w:val="baseline"/>
                <w:lang w:val="en-US" w:eastAsia="zh-CN"/>
              </w:rPr>
              <w:t>极低</w:t>
            </w:r>
          </w:p>
        </w:tc>
      </w:tr>
    </w:tbl>
    <w:p w14:paraId="50B28DB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m:rPr/>
        <w:rPr>
          <w:rFonts w:hint="default"/>
          <w:lang w:val="en-US" w:eastAsia="zh-CN"/>
        </w:rPr>
      </w:pPr>
      <w:r>
        <m:rPr/>
        <w:rPr>
          <w:rFonts w:hint="eastAsia"/>
          <w:lang w:val="en-US" w:eastAsia="zh-CN"/>
        </w:rPr>
        <w:t>考虑到汉明窗在保持主瓣宽度的同时能有效抑制旁瓣，本系统选用汉明窗以最小化频谱泄露对声纹特征的影响。</w:t>
      </w:r>
    </w:p>
    <w:p w14:paraId="76665F53">
      <w:pPr>
        <w:pStyle w:val="4"/>
        <w:bidi w:val="0"/>
        <w:rPr>
          <w:rFonts w:hint="eastAsia"/>
          <w:lang w:val="en-US" w:eastAsia="zh-CN"/>
        </w:rPr>
      </w:pPr>
      <w:r>
        <w:rPr>
          <w:rFonts w:hint="eastAsia"/>
          <w:lang w:val="en-US" w:eastAsia="zh-CN"/>
        </w:rPr>
        <w:t>2.2.3 离散傅里叶变换（DFT）</w:t>
      </w:r>
    </w:p>
    <w:p w14:paraId="1368625E">
      <w:pPr>
        <m:rPr/>
        <w:rPr>
          <w:rFonts w:hint="eastAsia" w:hAnsi="Cambria Math"/>
          <w:i w:val="0"/>
          <w:sz w:val="24"/>
          <w:lang w:val="en-US" w:eastAsia="zh-CN"/>
        </w:rPr>
      </w:pPr>
      <w:r>
        <w:rPr>
          <w:rFonts w:hint="eastAsia"/>
          <w:lang w:val="en-US" w:eastAsia="zh-CN"/>
        </w:rPr>
        <w:t>为了提取频域特征，需将加窗后的时域信号</w:t>
      </w:r>
      <m:oMath>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w</m:t>
            </m:r>
            <m:ctrlPr>
              <w:rPr>
                <w:rFonts w:ascii="Cambria Math" w:hAnsi="Cambria Math" w:eastAsia="宋体"/>
                <w:sz w:val="24"/>
              </w:rPr>
            </m:ctrlPr>
          </m:sub>
        </m:sSub>
        <m:r>
          <m:rPr/>
          <w:rPr>
            <w:rFonts w:hint="default" w:ascii="Cambria Math" w:hAnsi="Cambria Math" w:eastAsia="宋体"/>
            <w:sz w:val="24"/>
          </w:rPr>
          <m:t>[n]</m:t>
        </m:r>
      </m:oMath>
      <w:r>
        <m:rPr/>
        <w:rPr>
          <w:rFonts w:hint="eastAsia" w:hAnsi="Cambria Math"/>
          <w:i w:val="0"/>
          <w:sz w:val="24"/>
          <w:lang w:val="en-US" w:eastAsia="zh-CN"/>
        </w:rPr>
        <w:t>变换到频域。对于长度为</w:t>
      </w:r>
      <m:oMath>
        <m:r>
          <m:rPr/>
          <w:rPr>
            <w:rFonts w:hint="default" w:ascii="Cambria Math" w:hAnsi="Cambria Math"/>
            <w:sz w:val="24"/>
          </w:rPr>
          <m:t>N</m:t>
        </m:r>
      </m:oMath>
      <w:r>
        <m:rPr/>
        <w:rPr>
          <w:rFonts w:hint="eastAsia" w:hAnsi="Cambria Math"/>
          <w:i w:val="0"/>
          <w:sz w:val="24"/>
          <w:lang w:eastAsia="zh-CN"/>
        </w:rPr>
        <w:t>的</w:t>
      </w:r>
      <w:r>
        <m:rPr/>
        <w:rPr>
          <w:rFonts w:hint="eastAsia" w:hAnsi="Cambria Math"/>
          <w:i w:val="0"/>
          <w:sz w:val="24"/>
          <w:lang w:val="en-US" w:eastAsia="zh-CN"/>
        </w:rPr>
        <w:t>帧，其</w:t>
      </w:r>
      <m:oMath>
        <m:r>
          <m:rPr/>
          <w:rPr>
            <w:rFonts w:hint="default" w:ascii="Cambria Math" w:hAnsi="Cambria Math"/>
            <w:sz w:val="24"/>
          </w:rPr>
          <m:t>N</m:t>
        </m:r>
      </m:oMath>
      <w:r>
        <m:rPr/>
        <w:rPr>
          <w:rFonts w:hint="eastAsia" w:hAnsi="Cambria Math"/>
          <w:i w:val="0"/>
          <w:sz w:val="24"/>
          <w:lang w:val="en-US" w:eastAsia="zh-CN"/>
        </w:rPr>
        <w:t>点离散傅里叶变换（DFT）公式为：</w:t>
      </w:r>
    </w:p>
    <w:p w14:paraId="6388DE91">
      <w:pPr>
        <w:ind w:left="0" w:leftChars="0" w:firstLine="0" w:firstLineChars="0"/>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r>
                <m:rPr/>
                <w:rPr>
                  <w:rFonts w:hint="default" w:ascii="Cambria Math" w:hAnsi="Cambria Math" w:eastAsia="宋体"/>
                  <w:sz w:val="24"/>
                </w:rPr>
                <m:t>X[k]=</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n=0</m:t>
                  </m:r>
                  <m:ctrlPr>
                    <w:rPr>
                      <w:rFonts w:ascii="Cambria Math" w:hAnsi="Cambria Math" w:eastAsia="宋体"/>
                      <w:sz w:val="24"/>
                    </w:rPr>
                  </m:ctrlPr>
                </m:sub>
                <m:sup>
                  <m:r>
                    <m:rPr/>
                    <w:rPr>
                      <w:rFonts w:hint="default" w:ascii="Cambria Math" w:hAnsi="Cambria Math" w:eastAsia="宋体"/>
                      <w:sz w:val="24"/>
                    </w:rPr>
                    <m:t>N−1</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w</m:t>
                      </m:r>
                      <m:ctrlPr>
                        <w:rPr>
                          <w:rFonts w:ascii="Cambria Math" w:hAnsi="Cambria Math" w:eastAsia="宋体"/>
                          <w:sz w:val="24"/>
                        </w:rPr>
                      </m:ctrlPr>
                    </m:sub>
                  </m:sSub>
                  <m:ctrlPr>
                    <w:rPr>
                      <w:rFonts w:hint="default" w:ascii="Cambria Math" w:hAnsi="Cambria Math" w:eastAsia="宋体"/>
                      <w:sz w:val="24"/>
                    </w:rPr>
                  </m:ctrlPr>
                </m:e>
              </m:nary>
              <m:r>
                <m:rPr/>
                <w:rPr>
                  <w:rFonts w:hint="default" w:ascii="Cambria Math" w:hAnsi="Cambria Math" w:eastAsia="宋体"/>
                  <w:sz w:val="24"/>
                </w:rPr>
                <m:t>[n]</m:t>
              </m:r>
              <m:sSup>
                <m:sSupPr>
                  <m:ctrlPr>
                    <w:rPr>
                      <w:rFonts w:hint="default" w:ascii="Cambria Math" w:hAnsi="Cambria Math" w:eastAsia="宋体"/>
                      <w:sz w:val="24"/>
                    </w:rPr>
                  </m:ctrlPr>
                </m:sSupPr>
                <m:e>
                  <m:r>
                    <m:rPr/>
                    <w:rPr>
                      <w:rFonts w:hint="default" w:ascii="Cambria Math" w:hAnsi="Cambria Math" w:eastAsia="宋体"/>
                      <w:sz w:val="24"/>
                    </w:rPr>
                    <m:t>e</m:t>
                  </m:r>
                  <m:ctrlPr>
                    <w:rPr>
                      <w:rFonts w:hint="default" w:ascii="Cambria Math" w:hAnsi="Cambria Math" w:eastAsia="宋体"/>
                      <w:sz w:val="24"/>
                    </w:rPr>
                  </m:ctrlPr>
                </m:e>
                <m:sup>
                  <m:r>
                    <m:rPr/>
                    <w:rPr>
                      <w:rFonts w:hint="default" w:ascii="Cambria Math" w:hAnsi="Cambria Math" w:eastAsia="宋体"/>
                      <w:sz w:val="24"/>
                    </w:rPr>
                    <m:t>−j</m:t>
                  </m:r>
                  <m:f>
                    <m:fPr>
                      <m:ctrlPr>
                        <w:rPr>
                          <w:rFonts w:hint="default" w:ascii="Cambria Math" w:hAnsi="Cambria Math" w:eastAsia="宋体"/>
                          <w:i/>
                          <w:sz w:val="24"/>
                        </w:rPr>
                      </m:ctrlPr>
                    </m:fPr>
                    <m:num>
                      <m:r>
                        <m:rPr/>
                        <w:rPr>
                          <w:rFonts w:hint="default" w:ascii="Cambria Math" w:hAnsi="Cambria Math" w:eastAsia="宋体"/>
                          <w:sz w:val="24"/>
                        </w:rPr>
                        <m:t>2π</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r>
                    <m:rPr/>
                    <w:rPr>
                      <w:rFonts w:hint="default" w:ascii="Cambria Math" w:hAnsi="Cambria Math" w:eastAsia="宋体"/>
                      <w:sz w:val="24"/>
                    </w:rPr>
                    <m:t>kn</m:t>
                  </m:r>
                  <m:ctrlPr>
                    <w:rPr>
                      <w:rFonts w:hint="default" w:ascii="Cambria Math" w:hAnsi="Cambria Math" w:eastAsia="宋体"/>
                      <w:i/>
                      <w:sz w:val="24"/>
                    </w:rPr>
                  </m:ctrlPr>
                </m:sup>
              </m:sSup>
              <m:r>
                <m:rPr/>
                <w:rPr>
                  <w:rFonts w:hint="default" w:ascii="Cambria Math" w:hAnsi="Cambria Math" w:eastAsia="宋体"/>
                  <w:sz w:val="24"/>
                </w:rPr>
                <m:t>, 0≤k≤N−1</m:t>
              </m:r>
              <m:r>
                <m:rPr>
                  <m:sty m:val="p"/>
                </m:rPr>
                <w:rPr>
                  <w:rFonts w:hint="default" w:ascii="Cambria Math" w:hAnsi="Cambria Math"/>
                  <w:sz w:val="24"/>
                  <w:lang w:val="en-US" w:eastAsia="zh-CN"/>
                </w:rPr>
                <m:t>#(2−4)</m:t>
              </m:r>
              <m:ctrlPr>
                <m:rPr/>
                <w:rPr>
                  <w:rFonts w:hint="default" w:hAnsi="Cambria Math"/>
                  <w:i w:val="0"/>
                  <w:sz w:val="24"/>
                  <w:lang w:val="en-US" w:eastAsia="zh-CN"/>
                </w:rPr>
              </m:ctrlPr>
            </m:e>
          </m:eqArr>
        </m:oMath>
      </m:oMathPara>
    </w:p>
    <w:p w14:paraId="6C0F6CD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m:rPr/>
        <w:rPr>
          <w:rFonts w:hint="default" w:hAnsi="Cambria Math" w:eastAsia="宋体"/>
          <w:i w:val="0"/>
          <w:sz w:val="24"/>
          <w:lang w:val="en-US" w:eastAsia="zh-CN"/>
        </w:rPr>
      </w:pPr>
      <w:r>
        <m:rPr/>
        <w:rPr>
          <w:rFonts w:hint="default" w:hAnsi="Cambria Math"/>
          <w:i w:val="0"/>
          <w:sz w:val="24"/>
          <w:lang w:val="en-US" w:eastAsia="zh-CN"/>
        </w:rPr>
        <w:t>在工程实现中，通常采用快速傅里叶变换（FFT）算法来加速计算。通过计算</w:t>
      </w:r>
      <m:oMath>
        <m:r>
          <m:rPr/>
          <w:rPr>
            <w:rFonts w:hint="default" w:ascii="Cambria Math" w:hAnsi="Cambria Math" w:eastAsia="宋体"/>
            <w:sz w:val="24"/>
          </w:rPr>
          <m:t>|X[k]</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w:r>
        <w:rPr>
          <w:rFonts w:hint="eastAsia" w:hAnsi="Cambria Math"/>
          <w:i w:val="0"/>
          <w:sz w:val="24"/>
          <w:lang w:val="en-US" w:eastAsia="zh-CN"/>
        </w:rPr>
        <w:t>可得到信号的功率谱。</w:t>
      </w:r>
    </w:p>
    <w:p w14:paraId="7AAB8DD3">
      <w:pPr>
        <w:pStyle w:val="4"/>
        <w:bidi w:val="0"/>
        <w:rPr>
          <w:rFonts w:hint="eastAsia"/>
          <w:lang w:val="en-US" w:eastAsia="zh-CN"/>
        </w:rPr>
      </w:pPr>
      <w:r>
        <w:rPr>
          <w:rFonts w:hint="eastAsia"/>
          <w:lang w:val="en-US" w:eastAsia="zh-CN"/>
        </w:rPr>
        <w:t>2.2.4 Mel滤波器组与特征生成</w:t>
      </w:r>
    </w:p>
    <w:p w14:paraId="11E2F1C7">
      <w:pPr>
        <m:rPr/>
        <w:rPr>
          <w:rFonts w:hint="eastAsia" w:hAnsi="Cambria Math"/>
          <w:i w:val="0"/>
          <w:sz w:val="24"/>
          <w:lang w:val="en-US" w:eastAsia="zh-CN"/>
        </w:rPr>
      </w:pPr>
      <w:r>
        <w:rPr>
          <w:rFonts w:hint="default"/>
          <w:lang w:val="en-US" w:eastAsia="zh-CN"/>
        </w:rPr>
        <w:t>人耳对频率的感知是非线性的，对低频信号的敏感度远高于高频信号。为了模拟人耳的听觉特性，本研究采用 Mel 刻度（Mel Scale）对频谱进行非线性映射。Mel 频率</w:t>
      </w:r>
      <m:oMath>
        <m:r>
          <m:rPr/>
          <w:rPr>
            <w:rFonts w:hint="default" w:ascii="Cambria Math" w:hAnsi="Cambria Math"/>
            <w:sz w:val="24"/>
          </w:rPr>
          <m:t>m</m:t>
        </m:r>
      </m:oMath>
      <w:r>
        <m:rPr/>
        <w:rPr>
          <w:rFonts w:hint="eastAsia" w:hAnsi="Cambria Math"/>
          <w:i w:val="0"/>
          <w:sz w:val="24"/>
          <w:lang w:val="en-US" w:eastAsia="zh-CN"/>
        </w:rPr>
        <w:t>与物理频率</w:t>
      </w:r>
      <m:oMath>
        <m:r>
          <m:rPr/>
          <w:rPr>
            <w:rFonts w:hint="default" w:ascii="Cambria Math" w:hAnsi="Cambria Math" w:eastAsia="宋体"/>
            <w:sz w:val="24"/>
          </w:rPr>
          <m:t>f</m:t>
        </m:r>
      </m:oMath>
      <w:r>
        <m:rPr/>
        <w:rPr>
          <w:rFonts w:hint="eastAsia" w:hAnsi="Cambria Math"/>
          <w:i w:val="0"/>
          <w:sz w:val="24"/>
          <w:lang w:val="en-US" w:eastAsia="zh-CN"/>
        </w:rPr>
        <w:t>(Hz)的转换公式如下：</w:t>
      </w:r>
    </w:p>
    <w:p w14:paraId="18D516AB">
      <w:pPr>
        <w:ind w:left="0" w:leftChars="0" w:firstLine="0" w:firstLineChars="0"/>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r>
                <m:rPr/>
                <w:rPr>
                  <w:rFonts w:hint="default" w:ascii="Cambria Math" w:hAnsi="Cambria Math" w:eastAsia="宋体"/>
                  <w:sz w:val="24"/>
                </w:rPr>
                <m:t>Mel(f)=2595⋅</m:t>
              </m:r>
              <m:func>
                <m:funcPr>
                  <m:ctrlPr>
                    <w:rPr>
                      <w:rFonts w:hint="default" w:ascii="Cambria Math" w:hAnsi="Cambria Math" w:eastAsia="宋体"/>
                      <w:sz w:val="24"/>
                    </w:rPr>
                  </m:ctrlPr>
                </m:funcPr>
                <m:fName>
                  <m:sSub>
                    <m:sSubPr>
                      <m:ctrlPr>
                        <w:rPr>
                          <w:rFonts w:hint="default" w:ascii="Cambria Math" w:hAnsi="Cambria Math" w:eastAsia="宋体"/>
                          <w:sz w:val="24"/>
                        </w:rPr>
                      </m:ctrlPr>
                    </m:sSubPr>
                    <m:e>
                      <m:r>
                        <m:rPr>
                          <m:sty m:val="p"/>
                        </m:rPr>
                        <w:rPr>
                          <w:rFonts w:hint="default" w:ascii="Cambria Math" w:hAnsi="Cambria Math" w:eastAsia="宋体"/>
                          <w:sz w:val="24"/>
                        </w:rPr>
                        <m:t>log</m:t>
                      </m:r>
                      <m:ctrlPr>
                        <w:rPr>
                          <w:rFonts w:ascii="Cambria Math" w:hAnsi="Cambria Math" w:eastAsia="宋体"/>
                          <w:sz w:val="24"/>
                        </w:rPr>
                      </m:ctrlPr>
                    </m:e>
                    <m:sub>
                      <m:r>
                        <m:rPr/>
                        <w:rPr>
                          <w:rFonts w:hint="default" w:ascii="Cambria Math" w:hAnsi="Cambria Math" w:eastAsia="宋体"/>
                          <w:sz w:val="24"/>
                        </w:rPr>
                        <m:t>10</m:t>
                      </m:r>
                      <m:ctrlPr>
                        <w:rPr>
                          <w:rFonts w:ascii="Cambria Math" w:hAnsi="Cambria Math" w:eastAsia="宋体"/>
                          <w:sz w:val="24"/>
                        </w:rPr>
                      </m:ctrlPr>
                    </m:sub>
                  </m:sSub>
                  <m:ctrlPr>
                    <w:rPr>
                      <w:rFonts w:hint="default" w:ascii="Cambria Math" w:hAnsi="Cambria Math" w:eastAsia="宋体"/>
                      <w:sz w:val="24"/>
                    </w:rPr>
                  </m:ctrlPr>
                </m:fName>
                <m:e>
                  <m:d>
                    <m:dPr>
                      <m:ctrlPr>
                        <w:rPr>
                          <w:rFonts w:hint="default" w:ascii="Cambria Math" w:hAnsi="Cambria Math" w:eastAsia="宋体"/>
                          <w:i/>
                          <w:sz w:val="24"/>
                        </w:rPr>
                      </m:ctrlPr>
                    </m:dPr>
                    <m:e>
                      <m:r>
                        <m:rPr/>
                        <w:rPr>
                          <w:rFonts w:hint="default" w:ascii="Cambria Math" w:hAnsi="Cambria Math" w:eastAsia="宋体"/>
                          <w:sz w:val="24"/>
                        </w:rPr>
                        <m:t>1+</m:t>
                      </m:r>
                      <m:f>
                        <m:fPr>
                          <m:ctrlPr>
                            <w:rPr>
                              <w:rFonts w:hint="default" w:ascii="Cambria Math" w:hAnsi="Cambria Math" w:eastAsia="宋体"/>
                              <w:i/>
                              <w:sz w:val="24"/>
                            </w:rPr>
                          </m:ctrlPr>
                        </m:fPr>
                        <m:num>
                          <m:r>
                            <m:rPr/>
                            <w:rPr>
                              <w:rFonts w:hint="default" w:ascii="Cambria Math" w:hAnsi="Cambria Math" w:eastAsia="宋体"/>
                              <w:sz w:val="24"/>
                            </w:rPr>
                            <m:t>f</m:t>
                          </m:r>
                          <m:ctrlPr>
                            <w:rPr>
                              <w:rFonts w:ascii="Cambria Math" w:hAnsi="Cambria Math" w:eastAsia="宋体"/>
                              <w:sz w:val="24"/>
                            </w:rPr>
                          </m:ctrlPr>
                        </m:num>
                        <m:den>
                          <m:r>
                            <m:rPr/>
                            <w:rPr>
                              <w:rFonts w:hint="default" w:ascii="Cambria Math" w:hAnsi="Cambria Math" w:eastAsia="宋体"/>
                              <w:sz w:val="24"/>
                            </w:rPr>
                            <m:t>700</m:t>
                          </m:r>
                          <m:ctrlPr>
                            <w:rPr>
                              <w:rFonts w:ascii="Cambria Math" w:hAnsi="Cambria Math" w:eastAsia="宋体"/>
                              <w:sz w:val="24"/>
                            </w:rPr>
                          </m:ctrlPr>
                        </m:den>
                      </m:f>
                      <m:ctrlPr>
                        <w:rPr>
                          <w:rFonts w:hint="default" w:ascii="Cambria Math" w:hAnsi="Cambria Math" w:eastAsia="宋体"/>
                          <w:i/>
                          <w:sz w:val="24"/>
                        </w:rPr>
                      </m:ctrlPr>
                    </m:e>
                  </m:d>
                  <m:ctrlPr>
                    <w:rPr>
                      <w:rFonts w:hint="default" w:ascii="Cambria Math" w:hAnsi="Cambria Math" w:eastAsia="宋体"/>
                      <w:i/>
                      <w:sz w:val="24"/>
                    </w:rPr>
                  </m:ctrlPr>
                </m:e>
              </m:func>
              <m:r>
                <m:rPr>
                  <m:sty m:val="p"/>
                </m:rPr>
                <w:rPr>
                  <w:rFonts w:hint="default" w:ascii="Cambria Math" w:hAnsi="Cambria Math"/>
                  <w:sz w:val="24"/>
                  <w:lang w:val="en-US" w:eastAsia="zh-CN"/>
                </w:rPr>
                <m:t>#(2−5)</m:t>
              </m:r>
              <m:ctrlPr>
                <m:rPr/>
                <w:rPr>
                  <w:rFonts w:hint="default" w:hAnsi="Cambria Math"/>
                  <w:i w:val="0"/>
                  <w:sz w:val="24"/>
                  <w:lang w:val="en-US" w:eastAsia="zh-CN"/>
                </w:rPr>
              </m:ctrlPr>
            </m:e>
          </m:eqArr>
        </m:oMath>
      </m:oMathPara>
    </w:p>
    <w:p w14:paraId="3C0CC665">
      <w:pPr>
        <w:pStyle w:val="14"/>
        <w:bidi w:val="0"/>
        <w:jc w:val="center"/>
        <m:rPr/>
        <w:rPr>
          <w:rFonts w:hint="eastAsia"/>
          <w:lang w:val="en-US" w:eastAsia="zh-CN"/>
        </w:rPr>
      </w:pPr>
      <w:r>
        <m:rPr/>
        <w:rPr>
          <w:rFonts w:hint="eastAsia"/>
          <w:lang w:val="en-US" w:eastAsia="zh-CN"/>
        </w:rPr>
        <w:drawing>
          <wp:inline distT="0" distB="0" distL="114300" distR="114300">
            <wp:extent cx="5039995" cy="2520315"/>
            <wp:effectExtent l="0" t="0" r="1905" b="6985"/>
            <wp:docPr id="6" name="图片 6" descr="Gemini_Generated_Image_hk5f23hk5f23hk5f"/>
            <wp:cNvGraphicFramePr/>
            <a:graphic xmlns:a="http://schemas.openxmlformats.org/drawingml/2006/main">
              <a:graphicData uri="http://schemas.openxmlformats.org/drawingml/2006/picture">
                <pic:pic xmlns:pic="http://schemas.openxmlformats.org/drawingml/2006/picture">
                  <pic:nvPicPr>
                    <pic:cNvPr id="6" name="图片 6" descr="Gemini_Generated_Image_hk5f23hk5f23hk5f"/>
                    <pic:cNvPicPr/>
                  </pic:nvPicPr>
                  <pic:blipFill>
                    <a:blip r:embed="rId13"/>
                    <a:stretch>
                      <a:fillRect/>
                    </a:stretch>
                  </pic:blipFill>
                  <pic:spPr>
                    <a:xfrm>
                      <a:off x="0" y="0"/>
                      <a:ext cx="5039995" cy="2520315"/>
                    </a:xfrm>
                    <a:prstGeom prst="rect">
                      <a:avLst/>
                    </a:prstGeom>
                  </pic:spPr>
                </pic:pic>
              </a:graphicData>
            </a:graphic>
          </wp:inline>
        </w:drawing>
      </w:r>
    </w:p>
    <w:p w14:paraId="6B9BE847">
      <w:pPr>
        <w:pStyle w:val="14"/>
        <w:bidi w:val="0"/>
        <m:rPr/>
        <w:rPr>
          <w:rFonts w:hint="eastAsia"/>
          <w:lang w:val="en-US" w:eastAsia="zh-CN"/>
        </w:rPr>
      </w:pPr>
      <w:r>
        <m:rPr/>
        <w:rPr>
          <w:rFonts w:hint="eastAsia"/>
          <w:lang w:val="en-US" w:eastAsia="zh-CN"/>
        </w:rPr>
        <w:t>图2-2 Mel滤波器组原理示意图</w:t>
      </w:r>
    </w:p>
    <w:p w14:paraId="299DA4D8">
      <w:pPr>
        <m:rPr/>
        <w:rPr>
          <w:rFonts w:hint="eastAsia" w:hAnsi="Cambria Math"/>
          <w:i w:val="0"/>
          <w:sz w:val="24"/>
          <w:lang w:val="en-US" w:eastAsia="zh-CN"/>
        </w:rPr>
      </w:pPr>
      <w:r>
        <m:rPr/>
        <w:rPr>
          <w:rFonts w:hint="eastAsia"/>
          <w:lang w:val="en-US" w:eastAsia="zh-CN"/>
        </w:rPr>
        <w:t>特征提取过程通过设置</w:t>
      </w:r>
      <m:oMath>
        <m:r>
          <m:rPr/>
          <w:rPr>
            <w:rFonts w:hint="default" w:ascii="Cambria Math" w:hAnsi="Cambria Math"/>
            <w:sz w:val="24"/>
          </w:rPr>
          <m:t>M</m:t>
        </m:r>
      </m:oMath>
      <w:r>
        <m:rPr/>
        <w:rPr>
          <w:rFonts w:hint="eastAsia" w:hAnsi="Cambria Math"/>
          <w:i w:val="0"/>
          <w:sz w:val="24"/>
          <w:lang w:val="en-US" w:eastAsia="zh-CN"/>
        </w:rPr>
        <w:t>个三角滤波器组（通常M = 80），在Mel频率上对功率谱进行加权求和。设</w:t>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[k]</m:t>
        </m:r>
      </m:oMath>
      <w:r>
        <m:rPr/>
        <w:rPr>
          <w:rFonts w:hint="eastAsia" w:hAnsi="Cambria Math"/>
          <w:i w:val="0"/>
          <w:sz w:val="24"/>
          <w:lang w:val="en-US" w:eastAsia="zh-CN"/>
        </w:rPr>
        <w:t>为第m个滤波器的频率响应，则第m个滤波器组输出能量</w:t>
      </w:r>
      <m:oMath>
        <m:r>
          <m:rPr/>
          <w:rPr>
            <w:rFonts w:hint="default" w:ascii="Cambria Math" w:hAnsi="Cambria Math" w:eastAsia="宋体"/>
            <w:sz w:val="24"/>
          </w:rPr>
          <m:t>S[m]</m:t>
        </m:r>
      </m:oMath>
      <w:r>
        <m:rPr/>
        <w:rPr>
          <w:rFonts w:hint="eastAsia" w:hAnsi="Cambria Math"/>
          <w:i w:val="0"/>
          <w:sz w:val="24"/>
          <w:lang w:val="en-US" w:eastAsia="zh-CN"/>
        </w:rPr>
        <w:t>为：</w:t>
      </w:r>
    </w:p>
    <w:p w14:paraId="3F887E99">
      <w:pPr>
        <w:ind w:left="0" w:leftChars="0" w:firstLine="0" w:firstLineChars="0"/>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r>
                <m:rPr/>
                <w:rPr>
                  <w:rFonts w:hint="default" w:ascii="Cambria Math" w:hAnsi="Cambria Math" w:eastAsia="宋体"/>
                  <w:sz w:val="24"/>
                </w:rPr>
                <m:t>S[m]=</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k=0</m:t>
                  </m:r>
                  <m:ctrlPr>
                    <w:rPr>
                      <w:rFonts w:ascii="Cambria Math" w:hAnsi="Cambria Math" w:eastAsia="宋体"/>
                      <w:sz w:val="24"/>
                    </w:rPr>
                  </m:ctrlPr>
                </m:sub>
                <m:sup>
                  <m:r>
                    <m:rPr/>
                    <w:rPr>
                      <w:rFonts w:hint="default" w:ascii="Cambria Math" w:hAnsi="Cambria Math" w:eastAsia="宋体"/>
                      <w:sz w:val="24"/>
                    </w:rPr>
                    <m:t>N−1</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r>
                <m:rPr/>
                <w:rPr>
                  <w:rFonts w:hint="default" w:ascii="Cambria Math" w:hAnsi="Cambria Math" w:eastAsia="宋体"/>
                  <w:sz w:val="24"/>
                </w:rPr>
                <m:t>X[k]</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[k], 0≤m&lt;M</m:t>
              </m:r>
              <m:r>
                <m:rPr>
                  <m:sty m:val="p"/>
                </m:rPr>
                <w:rPr>
                  <w:rFonts w:hint="default" w:ascii="Cambria Math" w:hAnsi="Cambria Math"/>
                  <w:sz w:val="24"/>
                  <w:lang w:val="en-US" w:eastAsia="zh-CN"/>
                </w:rPr>
                <m:t>#(2−6)</m:t>
              </m:r>
              <m:ctrlPr>
                <m:rPr/>
                <w:rPr>
                  <w:rFonts w:hint="default" w:hAnsi="Cambria Math"/>
                  <w:i w:val="0"/>
                  <w:sz w:val="24"/>
                  <w:lang w:val="en-US" w:eastAsia="zh-CN"/>
                </w:rPr>
              </m:ctrlPr>
            </m:e>
          </m:eqArr>
        </m:oMath>
      </m:oMathPara>
    </w:p>
    <w:p w14:paraId="311C6CB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m:rPr/>
        <w:rPr>
          <w:rFonts w:hint="eastAsia" w:hAnsi="Cambria Math"/>
          <w:i w:val="0"/>
          <w:sz w:val="24"/>
          <w:lang w:val="en-US" w:eastAsia="zh-CN"/>
        </w:rPr>
      </w:pPr>
      <w:r>
        <m:rPr/>
        <w:rPr>
          <w:rFonts w:hint="default" w:hAnsi="Cambria Math"/>
          <w:i w:val="0"/>
          <w:sz w:val="24"/>
          <w:lang w:val="en-US" w:eastAsia="zh-CN"/>
        </w:rPr>
        <w:t>最后，对能量取对数以模拟人耳对响度的非线性感知，得到对数 Mel 声谱图（Log Mel-spectrogram，即Fbank特征</w:t>
      </w:r>
      <w:r>
        <m:rPr/>
        <w:rPr>
          <w:rFonts w:hint="eastAsia" w:hAnsi="Cambria Math"/>
          <w:i w:val="0"/>
          <w:sz w:val="24"/>
          <w:lang w:val="en-US" w:eastAsia="zh-CN"/>
        </w:rPr>
        <w:t>)：</w:t>
      </w:r>
    </w:p>
    <w:p w14:paraId="35D25063">
      <w:pPr>
        <w:keepNext w:val="0"/>
        <w:keepLines w:val="0"/>
        <w:pageBreakBefore w:val="0"/>
        <w:widowControl w:val="0"/>
        <w:kinsoku/>
        <w:wordWrap/>
        <w:overflowPunct/>
        <w:topLinePunct w:val="0"/>
        <w:autoSpaceDE/>
        <w:autoSpaceDN/>
        <w:bidi w:val="0"/>
        <w:adjustRightInd/>
        <w:snapToGrid/>
        <w:ind w:left="0" w:leftChars="0" w:firstLine="0" w:firstLineChars="0"/>
        <w:textAlignment w:val="auto"/>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r>
                <m:rPr/>
                <w:rPr>
                  <w:rFonts w:hint="default" w:ascii="Cambria Math" w:hAnsi="Cambria Math" w:eastAsia="宋体"/>
                  <w:sz w:val="24"/>
                </w:rPr>
                <m:t>Fbank[m]=</m:t>
              </m:r>
              <m:func>
                <m:funcPr>
                  <m:ctrlPr>
                    <w:rPr>
                      <w:rFonts w:hint="default" w:ascii="Cambria Math" w:hAnsi="Cambria Math" w:eastAsia="宋体"/>
                      <w:sz w:val="24"/>
                    </w:rPr>
                  </m:ctrlPr>
                </m:funcPr>
                <m:fName>
                  <m:r>
                    <m:rPr>
                      <m:sty m:val="p"/>
                    </m:rPr>
                    <w:rPr>
                      <w:rFonts w:hint="default" w:ascii="Cambria Math" w:hAnsi="Cambria Math" w:eastAsia="宋体"/>
                      <w:sz w:val="24"/>
                    </w:rPr>
                    <m:t>log</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S[m])</m:t>
              </m:r>
              <m:r>
                <m:rPr>
                  <m:sty m:val="p"/>
                </m:rPr>
                <w:rPr>
                  <w:rFonts w:hint="default" w:ascii="Cambria Math" w:hAnsi="Cambria Math"/>
                  <w:sz w:val="24"/>
                  <w:lang w:val="en-US" w:eastAsia="zh-CN"/>
                </w:rPr>
                <m:t>#(2−7)</m:t>
              </m:r>
              <m:ctrlPr>
                <m:rPr/>
                <w:rPr>
                  <w:rFonts w:hint="default" w:hAnsi="Cambria Math"/>
                  <w:i w:val="0"/>
                  <w:sz w:val="24"/>
                  <w:lang w:val="en-US" w:eastAsia="zh-CN"/>
                </w:rPr>
              </m:ctrlPr>
            </m:e>
          </m:eqArr>
        </m:oMath>
      </m:oMathPara>
    </w:p>
    <w:p w14:paraId="657D79C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m:rPr/>
        <w:rPr>
          <w:rFonts w:hint="default" w:hAnsi="Cambria Math"/>
          <w:i w:val="0"/>
          <w:sz w:val="24"/>
          <w:lang w:val="en-US" w:eastAsia="zh-CN"/>
        </w:rPr>
      </w:pPr>
      <w:r>
        <m:rPr/>
        <w:rPr>
          <w:rFonts w:hint="default" w:hAnsi="Cambria Math"/>
          <w:i w:val="0"/>
          <w:sz w:val="24"/>
          <w:lang w:val="en-US" w:eastAsia="zh-CN"/>
        </w:rPr>
        <w:t>相比于传统的 MFCC 特征，Fbank 特征保留了更多的频谱相关性，更适合卷积神经网络（CNN）提取深层纹理特征。</w:t>
      </w:r>
    </w:p>
    <w:p w14:paraId="49655AC3">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m:rPr/>
        <w:rPr>
          <w:rFonts w:hint="default" w:hAnsi="Cambria Math"/>
          <w:i w:val="0"/>
          <w:sz w:val="24"/>
          <w:lang w:val="en-US" w:eastAsia="zh-CN"/>
        </w:rPr>
      </w:pPr>
      <w:r>
        <m:rPr/>
        <w:rPr>
          <w:rFonts w:hint="default" w:hAnsi="Cambria Math"/>
          <w:i w:val="0"/>
          <w:sz w:val="24"/>
          <w:lang w:val="en-US" w:eastAsia="zh-CN"/>
        </w:rPr>
        <w:drawing>
          <wp:inline distT="0" distB="0" distL="114300" distR="114300">
            <wp:extent cx="5039995" cy="1440180"/>
            <wp:effectExtent l="0" t="0" r="1905" b="7620"/>
            <wp:docPr id="5" name="图片 5" descr="1"/>
            <wp:cNvGraphicFramePr/>
            <a:graphic xmlns:a="http://schemas.openxmlformats.org/drawingml/2006/main">
              <a:graphicData uri="http://schemas.openxmlformats.org/drawingml/2006/picture">
                <pic:pic xmlns:pic="http://schemas.openxmlformats.org/drawingml/2006/picture">
                  <pic:nvPicPr>
                    <pic:cNvPr id="5" name="图片 5" descr="1"/>
                    <pic:cNvPicPr/>
                  </pic:nvPicPr>
                  <pic:blipFill>
                    <a:blip r:embed="rId14"/>
                    <a:stretch>
                      <a:fillRect/>
                    </a:stretch>
                  </pic:blipFill>
                  <pic:spPr>
                    <a:xfrm>
                      <a:off x="0" y="0"/>
                      <a:ext cx="5039995" cy="1440180"/>
                    </a:xfrm>
                    <a:prstGeom prst="rect">
                      <a:avLst/>
                    </a:prstGeom>
                  </pic:spPr>
                </pic:pic>
              </a:graphicData>
            </a:graphic>
          </wp:inline>
        </w:drawing>
      </w:r>
    </w:p>
    <w:p w14:paraId="08063B7B">
      <w:pPr>
        <w:pStyle w:val="14"/>
        <w:bidi w:val="0"/>
        <m:rPr/>
        <w:rPr>
          <w:rFonts w:hint="default"/>
          <w:lang w:val="en-US" w:eastAsia="zh-CN"/>
        </w:rPr>
      </w:pPr>
      <w:r>
        <m:rPr/>
        <w:rPr>
          <w:rFonts w:hint="eastAsia"/>
          <w:lang w:val="en-US" w:eastAsia="zh-CN"/>
        </w:rPr>
        <w:t>图2-3 Fbank特征提取流程图</w:t>
      </w:r>
    </w:p>
    <w:p w14:paraId="3BFA7492">
      <w:pPr>
        <w:pStyle w:val="3"/>
        <w:bidi w:val="0"/>
        <w:rPr>
          <w:rFonts w:hint="eastAsia"/>
          <w:lang w:val="en-US" w:eastAsia="zh-CN"/>
        </w:rPr>
      </w:pPr>
      <w:bookmarkStart w:id="25" w:name="_Toc29246"/>
      <w:r>
        <w:rPr>
          <w:rFonts w:hint="eastAsia"/>
          <w:lang w:val="en-US" w:eastAsia="zh-CN"/>
        </w:rPr>
        <w:t>2.3 深度学习相关理论</w:t>
      </w:r>
      <w:bookmarkEnd w:id="25"/>
    </w:p>
    <w:p w14:paraId="61B1C760">
      <w:pPr>
        <w:rPr>
          <w:rFonts w:hint="eastAsia"/>
          <w:lang w:val="en-US" w:eastAsia="zh-CN"/>
        </w:rPr>
      </w:pPr>
      <w:r>
        <w:rPr>
          <w:rFonts w:hint="eastAsia"/>
          <w:lang w:val="en-US" w:eastAsia="zh-CN"/>
        </w:rPr>
        <w:t>传统的深度神经网络（DNN）在处理语音信号时，往往只能利用当前帧的频谱特征，难以捕捉长时序的上下文信息。为了解决这一问题，本研究引入了时延神经网络（TDNN）以构建时序依赖，并利用通道注意力机制（SE-Block）实现特征的自适应重加权。</w:t>
      </w:r>
    </w:p>
    <w:p w14:paraId="0F19179B">
      <w:pPr>
        <w:pStyle w:val="4"/>
        <w:bidi w:val="0"/>
        <w:rPr>
          <w:rFonts w:hint="eastAsia"/>
          <w:lang w:val="en-US" w:eastAsia="zh-CN"/>
        </w:rPr>
      </w:pPr>
      <w:r>
        <w:rPr>
          <w:rFonts w:hint="eastAsia"/>
          <w:lang w:val="en-US" w:eastAsia="zh-CN"/>
        </w:rPr>
        <w:t>2.3.1 时延神经网络（Time Delay Neural Network，TDNN）</w:t>
      </w:r>
    </w:p>
    <w:p w14:paraId="0AFB9B26">
      <w:pPr>
        <w:rPr>
          <w:rFonts w:hint="eastAsia"/>
          <w:lang w:val="en-US" w:eastAsia="zh-CN"/>
        </w:rPr>
      </w:pPr>
      <w:r>
        <w:rPr>
          <w:rFonts w:hint="eastAsia"/>
          <w:lang w:val="en-US" w:eastAsia="zh-CN"/>
        </w:rPr>
        <w:t>TDNN 是一种专门用于分析时序数据的神经网络架构，其核心思想是通过在时间维度上引入“上下文窗口”，使网络能够感知当前帧及其前后若干帧的特征信息。与循环神经网络（RNN）相比，TDNN 具有非递归的前馈结构，能够并行计算，显著提高了训练效率。</w:t>
      </w:r>
    </w:p>
    <w:p w14:paraId="2F26CAA6">
      <w:pPr>
        <w:rPr>
          <w:rFonts w:hint="eastAsia" w:hAnsi="Cambria Math"/>
          <w:i w:val="0"/>
          <w:sz w:val="24"/>
          <w:lang w:val="en-US" w:eastAsia="zh-CN"/>
        </w:rPr>
      </w:pPr>
      <w:r>
        <w:rPr>
          <w:rFonts w:hint="eastAsia"/>
          <w:lang w:val="en-US" w:eastAsia="zh-CN"/>
        </w:rPr>
        <w:t>在 TDNN 的每一层中，神经元的输入不仅来自上一层对应时刻的输出，还包括上一层在特定时间偏移（Context Offset）位置的输出。假设第</w:t>
      </w:r>
      <m:oMath>
        <m:r>
          <m:rPr/>
          <w:rPr>
            <w:rFonts w:hint="default" w:ascii="Cambria Math" w:hAnsi="Cambria Math" w:eastAsia="宋体"/>
            <w:sz w:val="24"/>
          </w:rPr>
          <m:t>l</m:t>
        </m:r>
      </m:oMath>
      <w:r>
        <m:rPr/>
        <w:rPr>
          <w:rFonts w:hint="eastAsia" w:hAnsi="Cambria Math"/>
          <w:i w:val="0"/>
          <w:sz w:val="24"/>
          <w:lang w:val="en-US" w:eastAsia="zh-CN"/>
        </w:rPr>
        <w:t>层的输入序列为</w:t>
      </w:r>
      <m:oMath>
        <m:sSup>
          <m:sSupPr>
            <m:ctrlPr>
              <w:rPr>
                <w:rFonts w:hint="default" w:ascii="Cambria Math" w:hAnsi="Cambria Math" w:eastAsia="宋体"/>
                <w:sz w:val="24"/>
              </w:rPr>
            </m:ctrlPr>
          </m:sSupPr>
          <m:e>
            <m:r>
              <m:rPr>
                <m:sty m:val="b"/>
              </m:rPr>
              <w:rPr>
                <w:rFonts w:hint="default" w:ascii="Cambria Math" w:hAnsi="Cambria Math" w:eastAsia="宋体"/>
                <w:sz w:val="24"/>
              </w:rPr>
              <m:t>h</m:t>
            </m:r>
            <m:ctrlPr>
              <w:rPr>
                <w:rFonts w:ascii="Cambria Math" w:hAnsi="Cambria Math" w:eastAsia="宋体"/>
                <w:sz w:val="24"/>
              </w:rPr>
            </m:ctrlPr>
          </m:e>
          <m:sup>
            <m:r>
              <m:rPr/>
              <w:rPr>
                <w:rFonts w:hint="default" w:ascii="Cambria Math" w:hAnsi="Cambria Math" w:eastAsia="宋体"/>
                <w:sz w:val="24"/>
              </w:rPr>
              <m:t>(l−1)</m:t>
            </m:r>
            <m:ctrlPr>
              <w:rPr>
                <w:rFonts w:ascii="Cambria Math" w:hAnsi="Cambria Math" w:eastAsia="宋体"/>
                <w:sz w:val="24"/>
              </w:rPr>
            </m:ctrlPr>
          </m:sup>
        </m:sSup>
      </m:oMath>
      <w:r>
        <w:rPr>
          <w:rFonts w:hint="eastAsia" w:hAnsi="Cambria Math"/>
          <w:i w:val="0"/>
          <w:sz w:val="24"/>
          <w:lang w:eastAsia="zh-CN"/>
        </w:rPr>
        <w:t>，</w:t>
      </w:r>
      <w:r>
        <w:rPr>
          <w:rFonts w:hint="eastAsia" w:hAnsi="Cambria Math"/>
          <w:i w:val="0"/>
          <w:sz w:val="24"/>
          <w:lang w:val="en-US" w:eastAsia="zh-CN"/>
        </w:rPr>
        <w:t>则第</w:t>
      </w:r>
      <m:oMath>
        <m:r>
          <m:rPr/>
          <w:rPr>
            <w:rFonts w:hint="default" w:ascii="Cambria Math" w:hAnsi="Cambria Math" w:eastAsia="宋体"/>
            <w:sz w:val="24"/>
          </w:rPr>
          <m:t>l</m:t>
        </m:r>
      </m:oMath>
      <w:r>
        <m:rPr/>
        <w:rPr>
          <w:rFonts w:hint="eastAsia" w:hAnsi="Cambria Math"/>
          <w:i w:val="0"/>
          <w:sz w:val="24"/>
          <w:lang w:val="en-US" w:eastAsia="zh-CN"/>
        </w:rPr>
        <w:t>层在</w:t>
      </w:r>
      <m:oMath>
        <m:r>
          <m:rPr/>
          <w:rPr>
            <w:rFonts w:hint="default" w:ascii="Cambria Math" w:hAnsi="Cambria Math"/>
            <w:sz w:val="24"/>
          </w:rPr>
          <m:t>t</m:t>
        </m:r>
      </m:oMath>
      <w:r>
        <m:rPr/>
        <w:rPr>
          <w:rFonts w:hint="eastAsia" w:hAnsi="Cambria Math"/>
          <w:i w:val="0"/>
          <w:sz w:val="24"/>
          <w:lang w:val="en-US" w:eastAsia="zh-CN"/>
        </w:rPr>
        <w:t>时刻输出</w:t>
      </w:r>
      <m:oMath>
        <m:sSubSup>
          <m:sSubSupPr>
            <m:ctrlPr>
              <w:rPr>
                <w:rFonts w:hint="default" w:ascii="Cambria Math" w:hAnsi="Cambria Math" w:eastAsia="宋体"/>
                <w:sz w:val="24"/>
              </w:rPr>
            </m:ctrlPr>
          </m:sSubSupPr>
          <m:e>
            <m:r>
              <m:rPr>
                <m:sty m:val="b"/>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oMath>
      <w:r>
        <w:rPr>
          <w:rFonts w:hint="eastAsia" w:hAnsi="Cambria Math"/>
          <w:i w:val="0"/>
          <w:sz w:val="24"/>
          <w:lang w:val="en-US" w:eastAsia="zh-CN"/>
        </w:rPr>
        <w:t>可表示为：</w:t>
      </w:r>
    </w:p>
    <w:p w14:paraId="72119B2B">
      <w:pPr>
        <w:ind w:left="0" w:leftChars="0" w:firstLine="0" w:firstLineChars="0"/>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sSubSup>
                <m:sSubSupPr>
                  <m:ctrlPr>
                    <w:rPr>
                      <w:rFonts w:hint="default" w:ascii="Cambria Math" w:hAnsi="Cambria Math" w:eastAsia="宋体"/>
                      <w:sz w:val="24"/>
                    </w:rPr>
                  </m:ctrlPr>
                </m:sSubSupPr>
                <m:e>
                  <m:r>
                    <m:rPr>
                      <m:sty m:val="b"/>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=f</m:t>
              </m:r>
              <m:d>
                <m:dPr>
                  <m:ctrlPr>
                    <w:rPr>
                      <w:rFonts w:hint="default" w:ascii="Cambria Math" w:hAnsi="Cambria Math" w:eastAsia="宋体"/>
                      <w:i/>
                      <w:sz w:val="24"/>
                    </w:rPr>
                  </m:ctrlPr>
                </m:dPr>
                <m:e>
                  <m:sSubSup>
                    <m:sSubSupPr>
                      <m:ctrlPr>
                        <w:rPr>
                          <w:rFonts w:hint="default" w:ascii="Cambria Math" w:hAnsi="Cambria Math" w:eastAsia="宋体"/>
                          <w:sz w:val="24"/>
                        </w:rPr>
                      </m:ctrlPr>
                    </m:sSubSupPr>
                    <m:e>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k∈C</m:t>
                          </m:r>
                          <m:ctrlPr>
                            <w:rPr>
                              <w:rFonts w:ascii="Cambria Math" w:hAnsi="Cambria Math" w:eastAsia="宋体"/>
                              <w:sz w:val="24"/>
                            </w:rPr>
                          </m:ctrlPr>
                        </m:sub>
                        <m:sup>
                          <m:ctrlPr>
                            <w:rPr>
                              <w:rFonts w:ascii="Cambria Math" w:hAnsi="Cambria Math" w:eastAsia="宋体"/>
                              <w:sz w:val="24"/>
                            </w:rPr>
                          </m:ctrlPr>
                        </m:sup>
                        <m:e>
                          <m:r>
                            <m:rPr>
                              <m:sty m:val="b"/>
                            </m:rPr>
                            <w:rPr>
                              <w:rFonts w:hint="default" w:ascii="Cambria Math" w:hAnsi="Cambria Math" w:eastAsia="宋体"/>
                              <w:sz w:val="24"/>
                            </w:rPr>
                            <m:t>W</m:t>
                          </m:r>
                          <m:ctrlPr>
                            <w:rPr>
                              <w:rFonts w:ascii="Cambria Math" w:hAnsi="Cambria Math" w:eastAsia="宋体"/>
                              <w:sz w:val="24"/>
                            </w:rPr>
                          </m:ctrlPr>
                        </m:e>
                      </m:nary>
                      <m:ctrlPr>
                        <w:rPr>
                          <w:rFonts w:hint="default" w:ascii="Cambria Math" w:hAnsi="Cambria Math" w:eastAsia="宋体"/>
                          <w:i/>
                          <w:sz w:val="24"/>
                        </w:rPr>
                      </m:ctrlPr>
                    </m:e>
                    <m:sub>
                      <m:r>
                        <m:rPr/>
                        <w:rPr>
                          <w:rFonts w:hint="default" w:ascii="Cambria Math" w:hAnsi="Cambria Math" w:eastAsia="宋体"/>
                          <w:sz w:val="24"/>
                        </w:rPr>
                        <m:t>k</m:t>
                      </m:r>
                      <m:ctrlPr>
                        <w:rPr>
                          <w:rFonts w:hint="default" w:ascii="Cambria Math" w:hAnsi="Cambria Math" w:eastAsia="宋体"/>
                          <w:i/>
                          <w:sz w:val="24"/>
                        </w:rPr>
                      </m:ctrlPr>
                    </m:sub>
                    <m:sup>
                      <m:r>
                        <m:rPr/>
                        <w:rPr>
                          <w:rFonts w:hint="default" w:ascii="Cambria Math" w:hAnsi="Cambria Math" w:eastAsia="宋体"/>
                          <w:sz w:val="24"/>
                        </w:rPr>
                        <m:t>(l)</m:t>
                      </m:r>
                      <m:ctrlPr>
                        <w:rPr>
                          <w:rFonts w:hint="default" w:ascii="Cambria Math" w:hAnsi="Cambria Math" w:eastAsia="宋体"/>
                          <w:i/>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m:sty m:val="b"/>
                        </m:rPr>
                        <w:rPr>
                          <w:rFonts w:hint="default" w:ascii="Cambria Math" w:hAnsi="Cambria Math" w:eastAsia="宋体"/>
                          <w:sz w:val="24"/>
                        </w:rPr>
                        <m:t>h</m:t>
                      </m:r>
                      <m:ctrlPr>
                        <w:rPr>
                          <w:rFonts w:hint="default" w:ascii="Cambria Math" w:hAnsi="Cambria Math" w:eastAsia="宋体"/>
                          <w:i/>
                          <w:sz w:val="24"/>
                        </w:rPr>
                      </m:ctrlPr>
                    </m:e>
                    <m:sub>
                      <m:r>
                        <m:rPr/>
                        <w:rPr>
                          <w:rFonts w:hint="default" w:ascii="Cambria Math" w:hAnsi="Cambria Math" w:eastAsia="宋体"/>
                          <w:sz w:val="24"/>
                        </w:rPr>
                        <m:t>t+k</m:t>
                      </m:r>
                      <m:ctrlPr>
                        <w:rPr>
                          <w:rFonts w:hint="default" w:ascii="Cambria Math" w:hAnsi="Cambria Math" w:eastAsia="宋体"/>
                          <w:i/>
                          <w:sz w:val="24"/>
                        </w:rPr>
                      </m:ctrlPr>
                    </m:sub>
                    <m:sup>
                      <m:r>
                        <m:rPr/>
                        <w:rPr>
                          <w:rFonts w:hint="default" w:ascii="Cambria Math" w:hAnsi="Cambria Math" w:eastAsia="宋体"/>
                          <w:sz w:val="24"/>
                        </w:rPr>
                        <m:t>(l−1)</m:t>
                      </m:r>
                      <m:ctrlPr>
                        <w:rPr>
                          <w:rFonts w:hint="default" w:ascii="Cambria Math" w:hAnsi="Cambria Math" w:eastAsia="宋体"/>
                          <w:i/>
                          <w:sz w:val="24"/>
                        </w:rPr>
                      </m:ctrlPr>
                    </m:sup>
                  </m:sSubSup>
                  <m:r>
                    <m:rPr/>
                    <w:rPr>
                      <w:rFonts w:hint="default" w:ascii="Cambria Math" w:hAnsi="Cambria Math" w:eastAsia="宋体"/>
                      <w:sz w:val="24"/>
                    </w:rPr>
                    <m:t>+</m:t>
                  </m:r>
                  <m:sSup>
                    <m:sSupPr>
                      <m:ctrlPr>
                        <w:rPr>
                          <w:rFonts w:hint="default" w:ascii="Cambria Math" w:hAnsi="Cambria Math" w:eastAsia="宋体"/>
                          <w:sz w:val="24"/>
                        </w:rPr>
                      </m:ctrlPr>
                    </m:sSupPr>
                    <m:e>
                      <m:r>
                        <m:rPr>
                          <m:sty m:val="b"/>
                        </m:rPr>
                        <w:rPr>
                          <w:rFonts w:hint="default" w:ascii="Cambria Math" w:hAnsi="Cambria Math" w:eastAsia="宋体"/>
                          <w:sz w:val="24"/>
                        </w:rPr>
                        <m:t>b</m:t>
                      </m:r>
                      <m:ctrlPr>
                        <w:rPr>
                          <w:rFonts w:hint="default" w:ascii="Cambria Math" w:hAnsi="Cambria Math" w:eastAsia="宋体"/>
                          <w:i/>
                          <w:sz w:val="24"/>
                        </w:rPr>
                      </m:ctrlPr>
                    </m:e>
                    <m:sup>
                      <m:r>
                        <m:rPr/>
                        <w:rPr>
                          <w:rFonts w:hint="default" w:ascii="Cambria Math" w:hAnsi="Cambria Math" w:eastAsia="宋体"/>
                          <w:sz w:val="24"/>
                        </w:rPr>
                        <m:t>(l)</m:t>
                      </m:r>
                      <m:ctrlPr>
                        <w:rPr>
                          <w:rFonts w:hint="default" w:ascii="Cambria Math" w:hAnsi="Cambria Math" w:eastAsia="宋体"/>
                          <w:i/>
                          <w:sz w:val="24"/>
                        </w:rPr>
                      </m:ctrlPr>
                    </m:sup>
                  </m:sSup>
                  <m:ctrlPr>
                    <w:rPr>
                      <w:rFonts w:hint="default" w:ascii="Cambria Math" w:hAnsi="Cambria Math" w:eastAsia="宋体"/>
                      <w:sz w:val="24"/>
                    </w:rPr>
                  </m:ctrlPr>
                </m:e>
              </m:d>
              <m:r>
                <m:rPr>
                  <m:sty m:val="p"/>
                </m:rPr>
                <w:rPr>
                  <w:rFonts w:hint="default" w:ascii="Cambria Math" w:hAnsi="Cambria Math"/>
                  <w:sz w:val="24"/>
                  <w:lang w:val="en-US" w:eastAsia="zh-CN"/>
                </w:rPr>
                <m:t>#(2−8)</m:t>
              </m:r>
              <m:ctrlPr>
                <m:rPr/>
                <w:rPr>
                  <w:rFonts w:hint="default" w:hAnsi="Cambria Math"/>
                  <w:i w:val="0"/>
                  <w:sz w:val="24"/>
                  <w:lang w:val="en-US" w:eastAsia="zh-CN"/>
                </w:rPr>
              </m:ctrlPr>
            </m:e>
          </m:eqArr>
        </m:oMath>
      </m:oMathPara>
    </w:p>
    <w:p w14:paraId="7A7B5E26">
      <w:pPr>
        <w:ind w:left="0" w:leftChars="0" w:firstLine="0" w:firstLineChars="0"/>
        <m:rPr/>
        <w:rPr>
          <w:rFonts w:hint="eastAsia" w:hAnsi="Cambria Math"/>
          <w:i w:val="0"/>
          <w:sz w:val="24"/>
          <w:lang w:val="en-US" w:eastAsia="zh-CN"/>
        </w:rPr>
      </w:pPr>
      <w:r>
        <m:rPr/>
        <w:rPr>
          <w:rFonts w:hint="eastAsia" w:hAnsi="Cambria Math"/>
          <w:i w:val="0"/>
          <w:sz w:val="24"/>
          <w:lang w:val="en-US" w:eastAsia="zh-CN"/>
        </w:rPr>
        <w:t>其中：</w:t>
      </w:r>
    </w:p>
    <w:p w14:paraId="787A6F86">
      <w:pPr>
        <w:numPr>
          <w:ilvl w:val="0"/>
          <w:numId w:val="13"/>
        </w:numPr>
        <w:ind w:left="420" w:leftChars="0" w:firstLine="0" w:firstLineChars="0"/>
        <m:rPr/>
        <w:rPr>
          <w:rFonts w:hint="default" w:hAnsi="Cambria Math"/>
          <w:i w:val="0"/>
          <w:sz w:val="24"/>
          <w:lang w:val="en-US" w:eastAsia="zh-CN"/>
        </w:rPr>
      </w:pPr>
      <m:oMath>
        <m:r>
          <m:rPr/>
          <w:rPr>
            <w:rFonts w:hint="default" w:ascii="Cambria Math" w:hAnsi="Cambria Math" w:eastAsia="宋体"/>
            <w:sz w:val="24"/>
          </w:rPr>
          <m:t>f(⋅)</m:t>
        </m:r>
      </m:oMath>
      <w:r>
        <m:rPr/>
        <w:rPr>
          <w:rFonts w:hint="eastAsia" w:hAnsi="Cambria Math"/>
          <w:i w:val="0"/>
          <w:sz w:val="24"/>
          <w:lang w:val="en-US" w:eastAsia="zh-CN"/>
        </w:rPr>
        <w:t>为非线性激活函数（如ReLU）</w:t>
      </w:r>
    </w:p>
    <w:p w14:paraId="6E0CD6D5">
      <w:pPr>
        <w:numPr>
          <w:ilvl w:val="0"/>
          <w:numId w:val="13"/>
        </w:numPr>
        <w:ind w:left="420" w:leftChars="0" w:firstLine="0" w:firstLineChars="0"/>
        <m:rPr/>
        <w:rPr>
          <w:rFonts w:hint="default" w:hAnsi="Cambria Math"/>
          <w:i w:val="0"/>
          <w:sz w:val="24"/>
          <w:lang w:val="en-US" w:eastAsia="zh-CN"/>
        </w:rPr>
      </w:pPr>
      <m:oMath>
        <m:r>
          <m:rPr/>
          <w:rPr>
            <w:rFonts w:hint="default" w:ascii="Cambria Math" w:hAnsi="Cambria Math" w:eastAsia="宋体"/>
            <w:sz w:val="24"/>
          </w:rPr>
          <m:t>C={</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Sub>
        <m:r>
          <m:rPr/>
          <w:rPr>
            <w:rFonts w:hint="default" w:ascii="Cambria Math" w:hAnsi="Cambria Math" w:eastAsia="宋体"/>
            <w:sz w:val="24"/>
          </w:rPr>
          <m:t>}</m:t>
        </m:r>
      </m:oMath>
      <w:r>
        <m:rPr/>
        <w:rPr>
          <w:rFonts w:hint="eastAsia" w:hAnsi="Cambria Math"/>
          <w:i w:val="0"/>
          <w:sz w:val="24"/>
          <w:lang w:val="en-US" w:eastAsia="zh-CN"/>
        </w:rPr>
        <w:t>为该层的时间上下文偏移集合（例如</w:t>
      </w:r>
      <m:oMath>
        <m:r>
          <m:rPr/>
          <w:rPr>
            <w:rFonts w:hint="default" w:ascii="Cambria Math" w:hAnsi="Cambria Math" w:eastAsia="宋体"/>
            <w:sz w:val="24"/>
          </w:rPr>
          <m:t>{−1,0,1}</m:t>
        </m:r>
      </m:oMath>
      <w:r>
        <m:rPr/>
        <w:rPr>
          <w:rFonts w:hint="eastAsia" w:hAnsi="Cambria Math"/>
          <w:i w:val="0"/>
          <w:sz w:val="24"/>
          <w:lang w:val="en-US" w:eastAsia="zh-CN"/>
        </w:rPr>
        <w:t>表示关注前一帧、当前帧和后一帧）</w:t>
      </w:r>
    </w:p>
    <w:p w14:paraId="656BA9C0">
      <w:pPr>
        <w:numPr>
          <w:ilvl w:val="0"/>
          <w:numId w:val="13"/>
        </w:numPr>
        <w:ind w:left="420" w:leftChars="0" w:firstLine="0" w:firstLineChars="0"/>
        <m:rPr/>
        <w:rPr>
          <w:rFonts w:hint="default" w:hAnsi="Cambria Math"/>
          <w:i w:val="0"/>
          <w:sz w:val="24"/>
          <w:lang w:val="en-US" w:eastAsia="zh-CN"/>
        </w:rPr>
      </w:pPr>
      <m:oMath>
        <m:sSubSup>
          <m:sSubSupPr>
            <m:ctrlPr>
              <w:rPr>
                <w:rFonts w:hint="default" w:ascii="Cambria Math" w:hAnsi="Cambria Math" w:eastAsia="宋体"/>
                <w:sz w:val="24"/>
              </w:rPr>
            </m:ctrlPr>
          </m:sSubSup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oMath>
      <w:r>
        <w:rPr>
          <w:rFonts w:hint="eastAsia" w:hAnsi="Cambria Math"/>
          <w:i w:val="0"/>
          <w:sz w:val="24"/>
          <w:lang w:val="en-US" w:eastAsia="zh-CN"/>
        </w:rPr>
        <w:t>为对应偏移量</w:t>
      </w:r>
      <m:oMath>
        <m:r>
          <m:rPr/>
          <w:rPr>
            <w:rFonts w:hint="default" w:ascii="Cambria Math" w:hAnsi="Cambria Math"/>
            <w:sz w:val="24"/>
          </w:rPr>
          <m:t>k</m:t>
        </m:r>
      </m:oMath>
      <w:r>
        <m:rPr/>
        <w:rPr>
          <w:rFonts w:hint="eastAsia" w:hAnsi="Cambria Math"/>
          <w:i w:val="0"/>
          <w:sz w:val="24"/>
          <w:lang w:eastAsia="zh-CN"/>
        </w:rPr>
        <w:t>的</w:t>
      </w:r>
      <w:r>
        <m:rPr/>
        <w:rPr>
          <w:rFonts w:hint="eastAsia" w:hAnsi="Cambria Math"/>
          <w:i w:val="0"/>
          <w:sz w:val="24"/>
          <w:lang w:val="en-US" w:eastAsia="zh-CN"/>
        </w:rPr>
        <w:t>卷积核权重矩阵</w:t>
      </w:r>
    </w:p>
    <w:p w14:paraId="4D2B813F">
      <w:pPr>
        <w:numPr>
          <w:ilvl w:val="0"/>
          <w:numId w:val="13"/>
        </w:numPr>
        <w:ind w:left="420" w:leftChars="0" w:firstLine="0" w:firstLineChars="0"/>
        <m:rPr/>
        <w:rPr>
          <w:rFonts w:hint="default" w:hAnsi="Cambria Math"/>
          <w:i w:val="0"/>
          <w:sz w:val="24"/>
          <w:lang w:val="en-US" w:eastAsia="zh-CN"/>
        </w:rPr>
      </w:pPr>
      <m:oMath>
        <m:sSup>
          <m:sSupPr>
            <m:ctrlPr>
              <w:rPr>
                <w:rFonts w:hint="default" w:ascii="Cambria Math" w:hAnsi="Cambria Math" w:eastAsia="宋体"/>
                <w:sz w:val="24"/>
              </w:rPr>
            </m:ctrlPr>
          </m:sSupPr>
          <m:e>
            <m:r>
              <m:rPr>
                <m:sty m:val="b"/>
              </m:rPr>
              <w:rPr>
                <w:rFonts w:hint="default" w:ascii="Cambria Math" w:hAnsi="Cambria Math" w:eastAsia="宋体"/>
                <w:sz w:val="24"/>
              </w:rPr>
              <m:t>b</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oMath>
      <w:r>
        <w:rPr>
          <w:rFonts w:hint="eastAsia" w:hAnsi="Cambria Math"/>
          <w:i w:val="0"/>
          <w:sz w:val="24"/>
          <w:lang w:val="en-US" w:eastAsia="zh-CN"/>
        </w:rPr>
        <w:t>为偏置项</w:t>
      </w:r>
    </w:p>
    <w:p w14:paraId="41A0CBA4">
      <w:pPr>
        <w:keepNext w:val="0"/>
        <w:keepLines w:val="0"/>
        <w:pageBreakBefore w:val="0"/>
        <w:widowControl w:val="0"/>
        <w:numPr>
          <w:numId w:val="0"/>
        </w:numPr>
        <w:kinsoku/>
        <w:wordWrap/>
        <w:overflowPunct/>
        <w:topLinePunct w:val="0"/>
        <w:autoSpaceDE/>
        <w:autoSpaceDN/>
        <w:bidi w:val="0"/>
        <w:adjustRightInd/>
        <w:snapToGrid/>
        <w:ind w:firstLine="480" w:firstLineChars="200"/>
        <w:textAlignment w:val="auto"/>
        <m:rPr/>
        <w:rPr>
          <w:rFonts w:hint="default" w:hAnsi="Cambria Math"/>
          <w:i w:val="0"/>
          <w:sz w:val="24"/>
          <w:lang w:val="en-US" w:eastAsia="zh-CN"/>
        </w:rPr>
      </w:pPr>
      <w:r>
        <m:rPr/>
        <w:rPr>
          <w:rFonts w:hint="default" w:hAnsi="Cambria Math"/>
          <w:i w:val="0"/>
          <w:sz w:val="24"/>
          <w:lang w:val="en-US" w:eastAsia="zh-CN"/>
        </w:rPr>
        <w:t>通过堆叠多层 TDNN，高层神经元能够拥有更大的感受野（Receptive Field），从而在不增加过多参数量的前提下，有效捕获语音信号中的长距离时序依赖关系。</w:t>
      </w:r>
    </w:p>
    <w:p w14:paraId="74FF2983">
      <w:pPr>
        <w:pStyle w:val="14"/>
        <w:bidi w:val="0"/>
        <w:jc w:val="center"/>
        <m:rPr/>
        <w:rPr>
          <w:rFonts w:hint="eastAsia"/>
          <w:lang w:val="en-US" w:eastAsia="zh-CN"/>
        </w:rPr>
      </w:pPr>
      <w:r>
        <m:rPr/>
        <w:rPr>
          <w:rFonts w:hint="eastAsia"/>
          <w:lang w:val="en-US" w:eastAsia="zh-CN"/>
        </w:rPr>
        <w:drawing>
          <wp:inline distT="0" distB="0" distL="114300" distR="114300">
            <wp:extent cx="4319905" cy="2520315"/>
            <wp:effectExtent l="0" t="0" r="10795" b="6985"/>
            <wp:docPr id="7" name="图片 7" descr="TDNN"/>
            <wp:cNvGraphicFramePr/>
            <a:graphic xmlns:a="http://schemas.openxmlformats.org/drawingml/2006/main">
              <a:graphicData uri="http://schemas.openxmlformats.org/drawingml/2006/picture">
                <pic:pic xmlns:pic="http://schemas.openxmlformats.org/drawingml/2006/picture">
                  <pic:nvPicPr>
                    <pic:cNvPr id="7" name="图片 7" descr="TDNN"/>
                    <pic:cNvPicPr/>
                  </pic:nvPicPr>
                  <pic:blipFill>
                    <a:blip r:embed="rId15"/>
                    <a:stretch>
                      <a:fillRect/>
                    </a:stretch>
                  </pic:blipFill>
                  <pic:spPr>
                    <a:xfrm>
                      <a:off x="0" y="0"/>
                      <a:ext cx="4319905" cy="2520315"/>
                    </a:xfrm>
                    <a:prstGeom prst="rect">
                      <a:avLst/>
                    </a:prstGeom>
                  </pic:spPr>
                </pic:pic>
              </a:graphicData>
            </a:graphic>
          </wp:inline>
        </w:drawing>
      </w:r>
    </w:p>
    <w:p w14:paraId="29E5F1AF">
      <w:pPr>
        <w:pStyle w:val="14"/>
        <w:bidi w:val="0"/>
        <m:rPr/>
        <w:rPr>
          <w:rFonts w:hint="default"/>
          <w:lang w:val="en-US" w:eastAsia="zh-CN"/>
        </w:rPr>
      </w:pPr>
      <w:r>
        <m:rPr/>
        <w:rPr>
          <w:rFonts w:hint="eastAsia"/>
          <w:lang w:val="en-US" w:eastAsia="zh-CN"/>
        </w:rPr>
        <w:t>图2-4 TDNN层次化上下文扩展示意图</w:t>
      </w:r>
    </w:p>
    <w:p w14:paraId="6AC19DDB">
      <w:pPr>
        <w:pStyle w:val="4"/>
        <w:bidi w:val="0"/>
        <w:rPr>
          <w:rFonts w:hint="eastAsia"/>
          <w:lang w:val="en-US" w:eastAsia="zh-CN"/>
        </w:rPr>
      </w:pPr>
      <w:r>
        <w:rPr>
          <w:rFonts w:hint="eastAsia"/>
          <w:lang w:val="en-US" w:eastAsia="zh-CN"/>
        </w:rPr>
        <w:t>2.3.2 通道注意力机制（SE-Block）</w:t>
      </w:r>
    </w:p>
    <w:p w14:paraId="729F6EE7">
      <w:pPr>
        <w:rPr>
          <w:rFonts w:hint="default"/>
          <w:lang w:val="en-US" w:eastAsia="zh-CN"/>
        </w:rPr>
      </w:pPr>
      <w:r>
        <w:rPr>
          <w:rFonts w:hint="default"/>
          <w:lang w:val="en-US" w:eastAsia="zh-CN"/>
        </w:rPr>
        <w:t>在卷积神经网络提取的特征图中，不同通道（Channel）往往代表着不同的声学模式（如特定的共振峰结构或噪声纹理）。然而，标准卷积操作默认将所有通道的信息等权处理，忽略了通道间的重要性差异</w:t>
      </w:r>
      <w:r>
        <w:rPr>
          <w:rFonts w:hint="eastAsia"/>
          <w:lang w:val="en-US" w:eastAsia="zh-CN"/>
        </w:rPr>
        <w:t>。</w:t>
      </w:r>
      <w:r>
        <w:rPr>
          <w:rFonts w:hint="default"/>
          <w:lang w:val="en-US" w:eastAsia="zh-CN"/>
        </w:rPr>
        <w:t>为了提升模型对关键声纹特征的敏感度，本研究采用了Squeeze-and-Excitation（SE）通道注意力机制。</w:t>
      </w:r>
    </w:p>
    <w:p w14:paraId="02445EC8">
      <w:pPr>
        <w:rPr>
          <w:rFonts w:hint="default"/>
          <w:lang w:val="en-US" w:eastAsia="zh-CN"/>
        </w:rPr>
      </w:pPr>
      <w:r>
        <w:rPr>
          <w:rFonts w:hint="default"/>
          <w:lang w:val="en-US" w:eastAsia="zh-CN"/>
        </w:rPr>
        <w:t>SE-Block通过显式地建模通道间的相互依赖关系，自适应地校准通道特征响应。其计算过程主要包含“压缩（Squeeze）”、“激励（Excitation）”和“缩放（Scale）”三个步骤：</w:t>
      </w:r>
    </w:p>
    <w:p w14:paraId="2865069B">
      <w:pPr>
        <w:numPr>
          <w:ilvl w:val="0"/>
          <w:numId w:val="14"/>
        </w:numPr>
        <w:ind w:left="425" w:leftChars="0" w:hanging="425" w:firstLineChars="0"/>
        <w:rPr>
          <w:rFonts w:hint="default"/>
          <w:lang w:val="en-US" w:eastAsia="zh-CN"/>
        </w:rPr>
      </w:pPr>
      <w:r>
        <w:rPr>
          <w:rFonts w:hint="eastAsia"/>
          <w:lang w:val="en-US" w:eastAsia="zh-CN"/>
        </w:rPr>
        <w:t>压缩（Squeeze）：全局信息嵌入</w:t>
      </w:r>
    </w:p>
    <w:p w14:paraId="60DC8A3D">
      <w:pPr>
        <w:keepNext w:val="0"/>
        <w:keepLines w:val="0"/>
        <w:pageBreakBefore w:val="0"/>
        <w:widowControl w:val="0"/>
        <w:numPr>
          <w:numId w:val="0"/>
        </w:numPr>
        <w:kinsoku/>
        <w:wordWrap/>
        <w:overflowPunct/>
        <w:topLinePunct w:val="0"/>
        <w:autoSpaceDE/>
        <w:autoSpaceDN/>
        <w:bidi w:val="0"/>
        <w:adjustRightInd/>
        <w:snapToGrid/>
        <w:ind w:leftChars="0" w:firstLine="480" w:firstLineChars="200"/>
        <w:textAlignment w:val="auto"/>
        <w:rPr>
          <w:rFonts w:hint="default"/>
          <w:lang w:val="en-US" w:eastAsia="zh-CN"/>
        </w:rPr>
      </w:pPr>
      <w:r>
        <w:rPr>
          <w:rFonts w:hint="default"/>
          <w:lang w:val="en-US" w:eastAsia="zh-CN"/>
        </w:rPr>
        <w:t>首先，为了解决卷积操作仅利用局部感受野的问题，SE-Block 通过全局平均池化（Global Average Pooling）将空间维度上的全局空间信息压缩为一个通道描述符。</w:t>
      </w:r>
    </w:p>
    <w:p w14:paraId="710339CB">
      <w:pPr>
        <w:keepNext w:val="0"/>
        <w:keepLines w:val="0"/>
        <w:pageBreakBefore w:val="0"/>
        <w:widowControl w:val="0"/>
        <w:numPr>
          <w:numId w:val="0"/>
        </w:numPr>
        <w:kinsoku/>
        <w:wordWrap/>
        <w:overflowPunct/>
        <w:topLinePunct w:val="0"/>
        <w:autoSpaceDE/>
        <w:autoSpaceDN/>
        <w:bidi w:val="0"/>
        <w:adjustRightInd/>
        <w:snapToGrid/>
        <w:ind w:leftChars="0" w:firstLine="480" w:firstLineChars="200"/>
        <w:textAlignment w:val="auto"/>
        <m:rPr/>
        <w:rPr>
          <w:rFonts w:hint="eastAsia" w:hAnsi="Cambria Math"/>
          <w:i w:val="0"/>
          <w:sz w:val="24"/>
          <w:lang w:val="en-US" w:eastAsia="zh-CN"/>
        </w:rPr>
      </w:pPr>
      <w:r>
        <w:rPr>
          <w:rFonts w:hint="eastAsia"/>
          <w:lang w:val="en-US" w:eastAsia="zh-CN"/>
        </w:rPr>
        <w:t>假设输入特征图为</w:t>
      </w:r>
      <m:oMath>
        <m:r>
          <m:rPr>
            <m:sty m:val="b"/>
          </m:rPr>
          <w:rPr>
            <w:rFonts w:hint="default" w:ascii="Cambria Math" w:hAnsi="Cambria Math" w:eastAsia="宋体"/>
            <w:sz w:val="24"/>
          </w:rPr>
          <m:t>U</m:t>
        </m:r>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H</m:t>
            </m:r>
            <m:r>
              <m:rPr>
                <m:sty m:val="p"/>
              </m:rPr>
              <w:rPr>
                <w:rFonts w:hint="default" w:ascii="Cambria Math" w:hAnsi="Cambria Math" w:eastAsia="宋体"/>
                <w:sz w:val="24"/>
              </w:rPr>
              <m:t>×</m:t>
            </m:r>
            <m:r>
              <m:rPr/>
              <w:rPr>
                <w:rFonts w:hint="default" w:ascii="Cambria Math" w:hAnsi="Cambria Math" w:eastAsia="宋体"/>
                <w:sz w:val="24"/>
              </w:rPr>
              <m:t>W</m:t>
            </m:r>
            <m:r>
              <m:rPr>
                <m:sty m:val="p"/>
              </m:rPr>
              <w:rPr>
                <w:rFonts w:hint="default" w:ascii="Cambria Math" w:hAnsi="Cambria Math" w:eastAsia="宋体"/>
                <w:sz w:val="24"/>
              </w:rPr>
              <m:t>×</m:t>
            </m:r>
            <m:r>
              <m:rPr/>
              <w:rPr>
                <w:rFonts w:hint="default" w:ascii="Cambria Math" w:hAnsi="Cambria Math" w:eastAsia="宋体"/>
                <w:sz w:val="24"/>
              </w:rPr>
              <m:t>C</m:t>
            </m:r>
            <m:ctrlPr>
              <w:rPr>
                <w:rFonts w:ascii="Cambria Math" w:hAnsi="Cambria Math" w:eastAsia="宋体"/>
                <w:sz w:val="24"/>
              </w:rPr>
            </m:ctrlPr>
          </m:sup>
        </m:sSup>
      </m:oMath>
      <w:r>
        <w:rPr>
          <w:rFonts w:hint="eastAsia" w:hAnsi="Cambria Math"/>
          <w:i w:val="0"/>
          <w:sz w:val="24"/>
          <w:lang w:eastAsia="zh-CN"/>
        </w:rPr>
        <w:t>，</w:t>
      </w:r>
      <w:r>
        <w:rPr>
          <w:rFonts w:hint="eastAsia" w:hAnsi="Cambria Math"/>
          <w:i w:val="0"/>
          <w:sz w:val="24"/>
          <w:lang w:val="en-US" w:eastAsia="zh-CN"/>
        </w:rPr>
        <w:t>其中</w:t>
      </w:r>
      <m:oMath>
        <m:r>
          <m:rPr/>
          <w:rPr>
            <w:rFonts w:hint="default" w:ascii="Cambria Math" w:hAnsi="Cambria Math"/>
            <w:sz w:val="24"/>
          </w:rPr>
          <m:t>C</m:t>
        </m:r>
      </m:oMath>
      <w:r>
        <m:rPr/>
        <w:rPr>
          <w:rFonts w:hint="eastAsia" w:hAnsi="Cambria Math"/>
          <w:i w:val="0"/>
          <w:sz w:val="24"/>
          <w:lang w:val="en-US" w:eastAsia="zh-CN"/>
        </w:rPr>
        <w:t>为通道数。经过压缩操作后，生成的统计向量</w:t>
      </w:r>
      <m:oMath>
        <m:r>
          <m:rPr>
            <m:sty m:val="b"/>
          </m:rPr>
          <w:rPr>
            <w:rFonts w:hint="default" w:ascii="Cambria Math" w:hAnsi="Cambria Math" w:eastAsia="宋体"/>
            <w:sz w:val="24"/>
          </w:rPr>
          <m:t>z</m:t>
        </m:r>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C</m:t>
            </m:r>
            <m:ctrlPr>
              <w:rPr>
                <w:rFonts w:ascii="Cambria Math" w:hAnsi="Cambria Math" w:eastAsia="宋体"/>
                <w:sz w:val="24"/>
              </w:rPr>
            </m:ctrlPr>
          </m:sup>
        </m:sSup>
      </m:oMath>
      <w:r>
        <w:rPr>
          <w:rFonts w:hint="eastAsia" w:hAnsi="Cambria Math"/>
          <w:i w:val="0"/>
          <w:sz w:val="24"/>
          <w:lang w:eastAsia="zh-CN"/>
        </w:rPr>
        <w:t>的</w:t>
      </w:r>
      <w:r>
        <w:rPr>
          <w:rFonts w:hint="eastAsia" w:hAnsi="Cambria Math"/>
          <w:i w:val="0"/>
          <w:sz w:val="24"/>
          <w:lang w:val="en-US" w:eastAsia="zh-CN"/>
        </w:rPr>
        <w:t>第</w:t>
      </w:r>
      <m:oMath>
        <m:r>
          <m:rPr/>
          <w:rPr>
            <w:rFonts w:hint="default" w:ascii="Cambria Math" w:hAnsi="Cambria Math"/>
            <w:sz w:val="24"/>
          </w:rPr>
          <m:t>c</m:t>
        </m:r>
      </m:oMath>
      <w:r>
        <m:rPr/>
        <w:rPr>
          <w:rFonts w:hint="eastAsia" w:hAnsi="Cambria Math"/>
          <w:i w:val="0"/>
          <w:sz w:val="24"/>
          <w:lang w:val="en-US" w:eastAsia="zh-CN"/>
        </w:rPr>
        <w:t>个元素计算如下：</w:t>
      </w:r>
    </w:p>
    <w:p w14:paraId="62544532">
      <w:pPr>
        <w:keepNext w:val="0"/>
        <w:keepLines w:val="0"/>
        <w:pageBreakBefore w:val="0"/>
        <w:widowControl w:val="0"/>
        <w:numPr>
          <w:numId w:val="0"/>
        </w:numPr>
        <w:kinsoku/>
        <w:wordWrap/>
        <w:overflowPunct/>
        <w:topLinePunct w:val="0"/>
        <w:autoSpaceDE/>
        <w:autoSpaceDN/>
        <w:bidi w:val="0"/>
        <w:adjustRightInd/>
        <w:snapToGrid/>
        <w:textAlignment w:val="auto"/>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sq</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H</m:t>
                  </m:r>
                  <m:r>
                    <m:rPr>
                      <m:sty m:val="p"/>
                    </m:rPr>
                    <w:rPr>
                      <w:rFonts w:hint="default" w:ascii="Cambria Math" w:hAnsi="Cambria Math" w:eastAsia="宋体"/>
                      <w:sz w:val="24"/>
                    </w:rPr>
                    <m:t>×</m:t>
                  </m:r>
                  <m:r>
                    <m:rPr/>
                    <w:rPr>
                      <w:rFonts w:hint="default" w:ascii="Cambria Math" w:hAnsi="Cambria Math" w:eastAsia="宋体"/>
                      <w:sz w:val="24"/>
                    </w:rPr>
                    <m:t>W</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H</m:t>
                  </m:r>
                  <m:ctrlPr>
                    <w:rPr>
                      <w:rFonts w:ascii="Cambria Math" w:hAnsi="Cambria Math" w:eastAsia="宋体"/>
                      <w:sz w:val="24"/>
                    </w:rPr>
                  </m:ctrlPr>
                </m:sup>
                <m:e>
                  <m:nary>
                    <m:naryPr>
                      <m:chr m:val="∑"/>
                      <m:limLoc m:val="undOvr"/>
                      <m:ctrlPr>
                        <w:rPr>
                          <w:rFonts w:hint="default" w:ascii="Cambria Math" w:hAnsi="Cambria Math" w:eastAsia="宋体"/>
                          <w:i/>
                          <w:sz w:val="24"/>
                        </w:rPr>
                      </m:ctrlPr>
                    </m:naryPr>
                    <m:sub>
                      <m:r>
                        <m:rPr/>
                        <w:rPr>
                          <w:rFonts w:hint="default" w:ascii="Cambria Math" w:hAnsi="Cambria Math" w:eastAsia="宋体"/>
                          <w:sz w:val="24"/>
                        </w:rPr>
                        <m:t>j=1</m:t>
                      </m:r>
                      <m:ctrlPr>
                        <w:rPr>
                          <w:rFonts w:ascii="Cambria Math" w:hAnsi="Cambria Math" w:eastAsia="宋体"/>
                          <w:sz w:val="24"/>
                        </w:rPr>
                      </m:ctrlPr>
                    </m:sub>
                    <m:sup>
                      <m:r>
                        <m:rPr/>
                        <w:rPr>
                          <w:rFonts w:hint="default" w:ascii="Cambria Math" w:hAnsi="Cambria Math" w:eastAsia="宋体"/>
                          <w:sz w:val="24"/>
                        </w:rPr>
                        <m:t>W</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c</m:t>
                          </m:r>
                          <m:ctrlPr>
                            <w:rPr>
                              <w:rFonts w:ascii="Cambria Math" w:hAnsi="Cambria Math" w:eastAsia="宋体"/>
                              <w:sz w:val="24"/>
                            </w:rPr>
                          </m:ctrlPr>
                        </m:sub>
                      </m:sSub>
                      <m:ctrlPr>
                        <w:rPr>
                          <w:rFonts w:hint="default" w:ascii="Cambria Math" w:hAnsi="Cambria Math" w:eastAsia="宋体"/>
                          <w:sz w:val="24"/>
                        </w:rPr>
                      </m:ctrlPr>
                    </m:e>
                  </m:nary>
                  <m:ctrlPr>
                    <w:rPr>
                      <w:rFonts w:hint="default" w:ascii="Cambria Math" w:hAnsi="Cambria Math" w:eastAsia="宋体"/>
                      <w:i/>
                      <w:sz w:val="24"/>
                    </w:rPr>
                  </m:ctrlPr>
                </m:e>
              </m:nary>
              <m:r>
                <m:rPr/>
                <w:rPr>
                  <w:rFonts w:hint="default" w:ascii="Cambria Math" w:hAnsi="Cambria Math" w:eastAsia="宋体"/>
                  <w:sz w:val="24"/>
                </w:rPr>
                <m:t>(i,j)</m:t>
              </m:r>
              <m:r>
                <m:rPr>
                  <m:sty m:val="p"/>
                </m:rPr>
                <w:rPr>
                  <w:rFonts w:hint="default" w:ascii="Cambria Math" w:hAnsi="Cambria Math"/>
                  <w:sz w:val="24"/>
                  <w:lang w:val="en-US" w:eastAsia="zh-CN"/>
                </w:rPr>
                <m:t>#(2−9)</m:t>
              </m:r>
              <m:ctrlPr>
                <m:rPr/>
                <w:rPr>
                  <w:rFonts w:hint="default" w:hAnsi="Cambria Math"/>
                  <w:i w:val="0"/>
                  <w:sz w:val="24"/>
                  <w:lang w:val="en-US" w:eastAsia="zh-CN"/>
                </w:rPr>
              </m:ctrlPr>
            </m:e>
          </m:eqArr>
        </m:oMath>
      </m:oMathPara>
    </w:p>
    <w:p w14:paraId="5471586B">
      <w:pPr>
        <w:numPr>
          <w:ilvl w:val="0"/>
          <w:numId w:val="14"/>
        </w:numPr>
        <w:ind w:left="425" w:leftChars="0" w:hanging="425" w:firstLineChars="0"/>
        <w:rPr>
          <w:rFonts w:hint="default"/>
          <w:lang w:val="en-US" w:eastAsia="zh-CN"/>
        </w:rPr>
      </w:pPr>
      <w:r>
        <w:rPr>
          <w:rFonts w:hint="default"/>
          <w:lang w:val="en-US" w:eastAsia="zh-CN"/>
        </w:rPr>
        <w:t>激励（Excitation）：自适应权重生成</w:t>
      </w:r>
    </w:p>
    <w:p w14:paraId="41523C19">
      <w:pPr>
        <w:keepNext w:val="0"/>
        <w:keepLines w:val="0"/>
        <w:pageBreakBefore w:val="0"/>
        <w:widowControl w:val="0"/>
        <w:numPr>
          <w:numId w:val="0"/>
        </w:numPr>
        <w:kinsoku/>
        <w:wordWrap/>
        <w:overflowPunct/>
        <w:topLinePunct w:val="0"/>
        <w:autoSpaceDE/>
        <w:autoSpaceDN/>
        <w:bidi w:val="0"/>
        <w:adjustRightInd/>
        <w:snapToGrid/>
        <w:ind w:leftChars="0" w:firstLine="480" w:firstLineChars="200"/>
        <w:textAlignment w:val="auto"/>
        <m:rPr/>
        <w:rPr>
          <w:rFonts w:hint="eastAsia" w:hAnsi="Cambria Math"/>
          <w:i w:val="0"/>
          <w:sz w:val="24"/>
          <w:lang w:eastAsia="zh-CN"/>
        </w:rPr>
      </w:pPr>
      <w:r>
        <w:rPr>
          <w:rFonts w:hint="default"/>
          <w:lang w:val="en-US" w:eastAsia="zh-CN"/>
        </w:rPr>
        <w:t>为了捕获通道间的非线性依赖关系，压缩后的向量</w:t>
      </w:r>
      <m:oMath>
        <m:r>
          <m:rPr/>
          <w:rPr>
            <w:rFonts w:hint="default" w:ascii="Cambria Math" w:hAnsi="Cambria Math"/>
            <w:sz w:val="24"/>
          </w:rPr>
          <m:t>z</m:t>
        </m:r>
      </m:oMath>
      <w:r>
        <m:rPr/>
        <w:rPr>
          <w:rFonts w:hint="eastAsia" w:hAnsi="Cambria Math"/>
          <w:i w:val="0"/>
          <w:sz w:val="24"/>
          <w:lang w:val="en-US" w:eastAsia="zh-CN"/>
        </w:rPr>
        <w:t>将通过两个全连接层（Fully Connected，FC）构成的门控机制。第一个FC层将通道维度降低以减少计算量（降维比为</w:t>
      </w:r>
      <m:oMath>
        <m:r>
          <m:rPr/>
          <w:rPr>
            <w:rFonts w:hint="default" w:ascii="Cambria Math" w:hAnsi="Cambria Math"/>
            <w:sz w:val="24"/>
          </w:rPr>
          <m:t>r</m:t>
        </m:r>
      </m:oMath>
      <w:r>
        <m:rPr/>
        <w:rPr>
          <w:rFonts w:hint="eastAsia" w:hAnsi="Cambria Math"/>
          <w:i w:val="0"/>
          <w:sz w:val="24"/>
          <w:lang w:val="en-US" w:eastAsia="zh-CN"/>
        </w:rPr>
        <w:t>），第二个FC层将其恢复至原始维度。最后，通过Sigmoid函数生成归一化的通道权重</w:t>
      </w:r>
      <m:oMath>
        <m:r>
          <m:rPr/>
          <w:rPr>
            <w:rFonts w:hint="default" w:ascii="Cambria Math" w:hAnsi="Cambria Math"/>
            <w:sz w:val="24"/>
          </w:rPr>
          <m:t>s</m:t>
        </m:r>
      </m:oMath>
      <w:r>
        <m:rPr/>
        <w:rPr>
          <w:rFonts w:hint="eastAsia" w:hAnsi="Cambria Math"/>
          <w:i w:val="0"/>
          <w:sz w:val="24"/>
          <w:lang w:eastAsia="zh-CN"/>
        </w:rPr>
        <w:t>：</w:t>
      </w:r>
    </w:p>
    <w:p w14:paraId="5A51F7FC">
      <w:pPr>
        <w:numPr>
          <w:numId w:val="0"/>
        </w:numPr>
        <w:ind w:leftChars="0"/>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r>
                <m:rPr>
                  <m:sty m:val="b"/>
                </m:rPr>
                <w:rPr>
                  <w:rFonts w:hint="default" w:ascii="Cambria Math" w:hAnsi="Cambria Math" w:eastAsia="宋体"/>
                  <w:sz w:val="24"/>
                </w:rPr>
                <m:t>s</m:t>
              </m:r>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ex</m:t>
                  </m:r>
                  <m:ctrlPr>
                    <w:rPr>
                      <w:rFonts w:ascii="Cambria Math" w:hAnsi="Cambria Math" w:eastAsia="宋体"/>
                      <w:sz w:val="24"/>
                    </w:rPr>
                  </m:ctrlPr>
                </m:sub>
              </m:sSub>
              <m:r>
                <m:rPr/>
                <w:rPr>
                  <w:rFonts w:hint="default" w:ascii="Cambria Math" w:hAnsi="Cambria Math" w:eastAsia="宋体"/>
                  <w:sz w:val="24"/>
                </w:rPr>
                <m:t>(</m:t>
              </m:r>
              <m:r>
                <m:rPr>
                  <m:sty m:val="b"/>
                </m:rPr>
                <w:rPr>
                  <w:rFonts w:hint="default" w:ascii="Cambria Math" w:hAnsi="Cambria Math" w:eastAsia="宋体"/>
                  <w:sz w:val="24"/>
                </w:rPr>
                <m:t>z</m:t>
              </m:r>
              <m:r>
                <m:rPr/>
                <w:rPr>
                  <w:rFonts w:hint="default" w:ascii="Cambria Math" w:hAnsi="Cambria Math" w:eastAsia="宋体"/>
                  <w:sz w:val="24"/>
                </w:rPr>
                <m:t>,</m:t>
              </m:r>
              <m:r>
                <m:rPr>
                  <m:sty m:val="b"/>
                </m:rPr>
                <w:rPr>
                  <w:rFonts w:hint="default" w:ascii="Cambria Math" w:hAnsi="Cambria Math" w:eastAsia="宋体"/>
                  <w:sz w:val="24"/>
                </w:rPr>
                <m:t>W</m:t>
              </m:r>
              <m:r>
                <m:rPr/>
                <w:rPr>
                  <w:rFonts w:hint="default" w:ascii="Cambria Math" w:hAnsi="Cambria Math" w:eastAsia="宋体"/>
                  <w:sz w:val="24"/>
                </w:rPr>
                <m:t>)=σ</m:t>
              </m:r>
              <m:d>
                <m:dPr>
                  <m:ctrlPr>
                    <w:rPr>
                      <w:rFonts w:hint="default" w:ascii="Cambria Math" w:hAnsi="Cambria Math" w:eastAsia="宋体"/>
                      <w:i/>
                      <w:sz w:val="24"/>
                    </w:rPr>
                  </m:ctrlPr>
                </m:dPr>
                <m:e>
                  <m:sSub>
                    <m:sSubPr>
                      <m:ctrlPr>
                        <w:rPr>
                          <w:rFonts w:hint="default" w:ascii="Cambria Math" w:hAnsi="Cambria Math" w:eastAsia="宋体"/>
                          <w:sz w:val="24"/>
                        </w:rPr>
                      </m:ctrlPr>
                    </m:sSub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δ(</m:t>
                  </m:r>
                  <m:sSub>
                    <m:sSubPr>
                      <m:ctrlPr>
                        <w:rPr>
                          <w:rFonts w:hint="default" w:ascii="Cambria Math" w:hAnsi="Cambria Math" w:eastAsia="宋体"/>
                          <w:sz w:val="24"/>
                        </w:rPr>
                      </m:ctrlPr>
                    </m:sSub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m:sty m:val="b"/>
                    </m:rPr>
                    <w:rPr>
                      <w:rFonts w:hint="default" w:ascii="Cambria Math" w:hAnsi="Cambria Math" w:eastAsia="宋体"/>
                      <w:sz w:val="24"/>
                    </w:rPr>
                    <m:t>z</m:t>
                  </m:r>
                  <m:r>
                    <m:rPr/>
                    <w:rPr>
                      <w:rFonts w:hint="default" w:ascii="Cambria Math" w:hAnsi="Cambria Math" w:eastAsia="宋体"/>
                      <w:sz w:val="24"/>
                    </w:rPr>
                    <m:t>)</m:t>
                  </m:r>
                  <m:ctrlPr>
                    <w:rPr>
                      <w:rFonts w:hint="default" w:ascii="Cambria Math" w:hAnsi="Cambria Math" w:eastAsia="宋体"/>
                      <w:sz w:val="24"/>
                    </w:rPr>
                  </m:ctrlPr>
                </m:e>
              </m:d>
              <m:r>
                <m:rPr>
                  <m:sty m:val="p"/>
                </m:rPr>
                <w:rPr>
                  <w:rFonts w:hint="default" w:ascii="Cambria Math" w:hAnsi="Cambria Math"/>
                  <w:sz w:val="24"/>
                  <w:lang w:val="en-US" w:eastAsia="zh-CN"/>
                </w:rPr>
                <m:t>#(2−10)</m:t>
              </m:r>
              <m:ctrlPr>
                <m:rPr/>
                <w:rPr>
                  <w:rFonts w:hint="default" w:hAnsi="Cambria Math"/>
                  <w:i w:val="0"/>
                  <w:sz w:val="24"/>
                  <w:lang w:val="en-US" w:eastAsia="zh-CN"/>
                </w:rPr>
              </m:ctrlPr>
            </m:e>
          </m:eqArr>
        </m:oMath>
      </m:oMathPara>
    </w:p>
    <w:p w14:paraId="58747829">
      <w:pPr>
        <w:numPr>
          <w:numId w:val="0"/>
        </w:numPr>
        <w:ind w:leftChars="0"/>
        <m:rPr/>
        <w:rPr>
          <w:rFonts w:hint="eastAsia" w:hAnsi="Cambria Math"/>
          <w:i w:val="0"/>
          <w:sz w:val="24"/>
          <w:lang w:val="en-US" w:eastAsia="zh-CN"/>
        </w:rPr>
      </w:pPr>
      <w:r>
        <m:rPr/>
        <w:rPr>
          <w:rFonts w:hint="eastAsia" w:hAnsi="Cambria Math"/>
          <w:i w:val="0"/>
          <w:sz w:val="24"/>
          <w:lang w:val="en-US" w:eastAsia="zh-CN"/>
        </w:rPr>
        <w:t>其中：</w:t>
      </w:r>
    </w:p>
    <w:p w14:paraId="580272D3">
      <w:pPr>
        <w:numPr>
          <w:ilvl w:val="0"/>
          <w:numId w:val="15"/>
        </w:numPr>
        <w:ind w:left="420" w:leftChars="0" w:firstLine="0" w:firstLineChars="0"/>
        <m:rPr/>
        <w:rPr>
          <w:rFonts w:hint="default" w:hAnsi="Cambria Math"/>
          <w:i w:val="0"/>
          <w:sz w:val="24"/>
          <w:lang w:val="en-US" w:eastAsia="zh-CN"/>
        </w:rPr>
      </w:pPr>
      <m:oMath>
        <m:r>
          <m:rPr/>
          <w:rPr>
            <w:rFonts w:hint="default" w:ascii="Cambria Math" w:hAnsi="Cambria Math" w:eastAsia="宋体"/>
            <w:sz w:val="24"/>
          </w:rPr>
          <m:t>δ</m:t>
        </m:r>
      </m:oMath>
      <w:r>
        <m:rPr/>
        <w:rPr>
          <w:rFonts w:hint="eastAsia" w:hAnsi="Cambria Math"/>
          <w:i w:val="0"/>
          <w:sz w:val="24"/>
          <w:lang w:val="en-US" w:eastAsia="zh-CN"/>
        </w:rPr>
        <w:t>为ReLU激活函数</w:t>
      </w:r>
    </w:p>
    <w:p w14:paraId="257FB90E">
      <w:pPr>
        <w:numPr>
          <w:ilvl w:val="0"/>
          <w:numId w:val="15"/>
        </w:numPr>
        <w:ind w:left="420" w:leftChars="0" w:firstLine="0" w:firstLineChars="0"/>
        <m:rPr/>
        <w:rPr>
          <w:rFonts w:hint="default" w:hAnsi="Cambria Math"/>
          <w:i w:val="0"/>
          <w:sz w:val="24"/>
          <w:lang w:val="en-US" w:eastAsia="zh-CN"/>
        </w:rPr>
      </w:pPr>
      <m:oMath>
        <m:r>
          <m:rPr/>
          <w:rPr>
            <w:rFonts w:hint="default" w:ascii="Cambria Math" w:hAnsi="Cambria Math" w:eastAsia="宋体"/>
            <w:sz w:val="24"/>
          </w:rPr>
          <m:t>σ</m:t>
        </m:r>
      </m:oMath>
      <w:r>
        <m:rPr/>
        <w:rPr>
          <w:rFonts w:hint="eastAsia" w:hAnsi="Cambria Math"/>
          <w:i w:val="0"/>
          <w:sz w:val="24"/>
          <w:lang w:val="en-US" w:eastAsia="zh-CN"/>
        </w:rPr>
        <w:t>为Sigmoid激活函数</w:t>
      </w:r>
    </w:p>
    <w:p w14:paraId="6886FE0E">
      <w:pPr>
        <w:numPr>
          <w:ilvl w:val="0"/>
          <w:numId w:val="15"/>
        </w:numPr>
        <w:ind w:left="420" w:leftChars="0" w:firstLine="0" w:firstLineChars="0"/>
        <m:rPr/>
        <w:rPr>
          <w:rFonts w:hint="default" w:hAnsi="Cambria Math"/>
          <w:i w:val="0"/>
          <w:sz w:val="24"/>
          <w:lang w:val="en-US" w:eastAsia="zh-CN"/>
        </w:rPr>
      </w:pPr>
      <m:oMath>
        <m:sSub>
          <m:sSubPr>
            <m:ctrlPr>
              <w:rPr>
                <w:rFonts w:hint="default" w:ascii="Cambria Math" w:hAnsi="Cambria Math" w:eastAsia="宋体"/>
                <w:sz w:val="24"/>
              </w:rPr>
            </m:ctrlPr>
          </m:sSub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f>
              <m:fPr>
                <m:ctrlPr>
                  <w:rPr>
                    <w:rFonts w:hint="default" w:ascii="Cambria Math" w:hAnsi="Cambria Math" w:eastAsia="宋体"/>
                    <w:i/>
                    <w:sz w:val="24"/>
                  </w:rPr>
                </m:ctrlPr>
              </m:fPr>
              <m:num>
                <m:r>
                  <m:rPr/>
                  <w:rPr>
                    <w:rFonts w:hint="default" w:ascii="Cambria Math" w:hAnsi="Cambria Math" w:eastAsia="宋体"/>
                    <w:sz w:val="24"/>
                  </w:rPr>
                  <m:t>C</m:t>
                </m:r>
                <m:ctrlPr>
                  <w:rPr>
                    <w:rFonts w:ascii="Cambria Math" w:hAnsi="Cambria Math" w:eastAsia="宋体"/>
                    <w:sz w:val="24"/>
                  </w:rPr>
                </m:ctrlPr>
              </m:num>
              <m:den>
                <m:r>
                  <m:rPr/>
                  <w:rPr>
                    <w:rFonts w:hint="default" w:ascii="Cambria Math" w:hAnsi="Cambria Math" w:eastAsia="宋体"/>
                    <w:sz w:val="24"/>
                  </w:rPr>
                  <m:t>r</m:t>
                </m:r>
                <m:ctrlPr>
                  <w:rPr>
                    <w:rFonts w:ascii="Cambria Math" w:hAnsi="Cambria Math" w:eastAsia="宋体"/>
                    <w:sz w:val="24"/>
                  </w:rPr>
                </m:ctrlPr>
              </m:den>
            </m:f>
            <m:r>
              <m:rPr>
                <m:sty m:val="p"/>
              </m:rPr>
              <w:rPr>
                <w:rFonts w:hint="default" w:ascii="Cambria Math" w:hAnsi="Cambria Math" w:eastAsia="宋体"/>
                <w:sz w:val="24"/>
              </w:rPr>
              <m:t>×</m:t>
            </m:r>
            <m:r>
              <m:rPr/>
              <w:rPr>
                <w:rFonts w:hint="default" w:ascii="Cambria Math" w:hAnsi="Cambria Math" w:eastAsia="宋体"/>
                <w:sz w:val="24"/>
              </w:rPr>
              <m:t>C</m:t>
            </m:r>
            <m:ctrlPr>
              <w:rPr>
                <w:rFonts w:hint="default" w:ascii="Cambria Math" w:hAnsi="Cambria Math" w:eastAsia="宋体"/>
                <w:i/>
                <w:sz w:val="24"/>
              </w:rPr>
            </m:ctrlPr>
          </m:sup>
        </m:sSup>
      </m:oMath>
      <w:r>
        <w:rPr>
          <w:rFonts w:hint="eastAsia" w:hAnsi="Cambria Math"/>
          <w:i w:val="0"/>
          <w:sz w:val="24"/>
          <w:lang w:val="en-US" w:eastAsia="zh-CN"/>
        </w:rPr>
        <w:t>和</w:t>
      </w:r>
      <m:oMath>
        <m:sSub>
          <m:sSubPr>
            <m:ctrlPr>
              <w:rPr>
                <w:rFonts w:hint="default" w:ascii="Cambria Math" w:hAnsi="Cambria Math" w:eastAsia="宋体"/>
                <w:sz w:val="24"/>
              </w:rPr>
            </m:ctrlPr>
          </m:sSubPr>
          <m:e>
            <m:r>
              <m:rPr>
                <m:sty m:val="b"/>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m:scr m:val="double-struck"/>
              </m:rPr>
              <w:rPr>
                <w:rFonts w:hint="default" w:ascii="Cambria Math" w:hAnsi="Cambria Math" w:eastAsia="MS Mincho"/>
                <w:sz w:val="24"/>
              </w:rPr>
              <m:t>ℝ</m:t>
            </m:r>
            <m:ctrlPr>
              <w:rPr>
                <w:rFonts w:ascii="Cambria Math" w:hAnsi="Cambria Math" w:eastAsia="宋体"/>
                <w:sz w:val="24"/>
              </w:rPr>
            </m:ctrlPr>
          </m:e>
          <m:sup>
            <m:r>
              <m:rPr/>
              <w:rPr>
                <w:rFonts w:hint="default" w:ascii="Cambria Math" w:hAnsi="Cambria Math" w:eastAsia="宋体"/>
                <w:sz w:val="24"/>
              </w:rPr>
              <m:t>C</m:t>
            </m:r>
            <m:r>
              <m:rPr>
                <m:sty m:val="p"/>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C</m:t>
                </m:r>
                <m:ctrlPr>
                  <w:rPr>
                    <w:rFonts w:ascii="Cambria Math" w:hAnsi="Cambria Math" w:eastAsia="宋体"/>
                    <w:sz w:val="24"/>
                  </w:rPr>
                </m:ctrlPr>
              </m:num>
              <m:den>
                <m:r>
                  <m:rPr/>
                  <w:rPr>
                    <w:rFonts w:hint="default" w:ascii="Cambria Math" w:hAnsi="Cambria Math" w:eastAsia="宋体"/>
                    <w:sz w:val="24"/>
                  </w:rPr>
                  <m:t>r</m:t>
                </m:r>
                <m:ctrlPr>
                  <w:rPr>
                    <w:rFonts w:ascii="Cambria Math" w:hAnsi="Cambria Math" w:eastAsia="宋体"/>
                    <w:sz w:val="24"/>
                  </w:rPr>
                </m:ctrlPr>
              </m:den>
            </m:f>
            <m:ctrlPr>
              <w:rPr>
                <w:rFonts w:hint="default" w:ascii="Cambria Math" w:hAnsi="Cambria Math" w:eastAsia="宋体"/>
                <w:i/>
                <w:sz w:val="24"/>
              </w:rPr>
            </m:ctrlPr>
          </m:sup>
        </m:sSup>
      </m:oMath>
      <w:r>
        <w:rPr>
          <w:rFonts w:hint="eastAsia" w:hAnsi="Cambria Math"/>
          <w:i w:val="0"/>
          <w:sz w:val="24"/>
          <w:lang w:val="en-US" w:eastAsia="zh-CN"/>
        </w:rPr>
        <w:t>分别为两个全连接层的权重矩阵。</w:t>
      </w:r>
    </w:p>
    <w:p w14:paraId="6111383E">
      <w:pPr>
        <w:numPr>
          <w:ilvl w:val="0"/>
          <w:numId w:val="14"/>
        </w:numPr>
        <w:ind w:left="425" w:leftChars="0" w:hanging="425" w:firstLineChars="0"/>
        <w:rPr>
          <w:rFonts w:hint="default"/>
          <w:lang w:val="en-US" w:eastAsia="zh-CN"/>
        </w:rPr>
      </w:pPr>
      <w:r>
        <w:rPr>
          <w:rFonts w:hint="default"/>
          <w:lang w:val="en-US" w:eastAsia="zh-CN"/>
        </w:rPr>
        <w:t>缩放（Scale）：特征重加权</w:t>
      </w:r>
    </w:p>
    <w:p w14:paraId="150D4AB2">
      <w:pPr>
        <w:keepNext w:val="0"/>
        <w:keepLines w:val="0"/>
        <w:pageBreakBefore w:val="0"/>
        <w:widowControl w:val="0"/>
        <w:numPr>
          <w:numId w:val="0"/>
        </w:numPr>
        <w:kinsoku/>
        <w:wordWrap/>
        <w:overflowPunct/>
        <w:topLinePunct w:val="0"/>
        <w:autoSpaceDE/>
        <w:autoSpaceDN/>
        <w:bidi w:val="0"/>
        <w:adjustRightInd/>
        <w:snapToGrid/>
        <w:ind w:leftChars="0" w:firstLine="480" w:firstLineChars="200"/>
        <w:textAlignment w:val="auto"/>
        <m:rPr/>
        <w:rPr>
          <w:rFonts w:hint="eastAsia" w:hAnsi="Cambria Math"/>
          <w:i w:val="0"/>
          <w:sz w:val="24"/>
          <w:lang w:val="en-US" w:eastAsia="zh-CN"/>
        </w:rPr>
      </w:pPr>
      <w:r>
        <w:rPr>
          <w:rFonts w:hint="eastAsia"/>
          <w:lang w:val="en-US" w:eastAsia="zh-CN"/>
        </w:rPr>
        <w:t>最后，将生成的通道权重</w:t>
      </w:r>
      <m:oMath>
        <m:r>
          <m:rPr/>
          <w:rPr>
            <w:rFonts w:hint="default" w:ascii="Cambria Math" w:hAnsi="Cambria Math"/>
            <w:sz w:val="24"/>
          </w:rPr>
          <m:t>s</m:t>
        </m:r>
      </m:oMath>
      <w:r>
        <m:rPr/>
        <w:rPr>
          <w:rFonts w:hint="eastAsia" w:hAnsi="Cambria Math"/>
          <w:i w:val="0"/>
          <w:sz w:val="24"/>
          <w:lang w:val="en-US" w:eastAsia="zh-CN"/>
        </w:rPr>
        <w:t>逐通道地乘回到原始特征图</w:t>
      </w:r>
      <m:oMath>
        <m:r>
          <m:rPr/>
          <w:rPr>
            <w:rFonts w:hint="default" w:ascii="Cambria Math" w:hAnsi="Cambria Math"/>
            <w:sz w:val="24"/>
          </w:rPr>
          <m:t>U</m:t>
        </m:r>
      </m:oMath>
      <w:r>
        <m:rPr/>
        <w:rPr>
          <w:rFonts w:hint="eastAsia" w:hAnsi="Cambria Math"/>
          <w:i w:val="0"/>
          <w:sz w:val="24"/>
          <w:lang w:val="en-US" w:eastAsia="zh-CN"/>
        </w:rPr>
        <w:t>上，完成对原始特征的重定标：</w:t>
      </w:r>
    </w:p>
    <w:p w14:paraId="010CB2E6">
      <w:pPr>
        <w:keepNext w:val="0"/>
        <w:keepLines w:val="0"/>
        <w:pageBreakBefore w:val="0"/>
        <w:widowControl w:val="0"/>
        <w:numPr>
          <w:numId w:val="0"/>
        </w:numPr>
        <w:kinsoku/>
        <w:wordWrap/>
        <w:overflowPunct/>
        <w:topLinePunct w:val="0"/>
        <w:autoSpaceDE/>
        <w:autoSpaceDN/>
        <w:bidi w:val="0"/>
        <w:adjustRightInd/>
        <w:snapToGrid/>
        <w:textAlignment w:val="auto"/>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sSub>
                <m:sSubPr>
                  <m:ctrlPr>
                    <w:rPr>
                      <w:rFonts w:hint="default" w:ascii="Cambria Math" w:hAnsi="Cambria Math" w:eastAsia="宋体"/>
                      <w:sz w:val="24"/>
                    </w:rPr>
                  </m:ctrlPr>
                </m:sSubPr>
                <m:e>
                  <m:acc>
                    <m:accPr>
                      <m:chr m:val="̃"/>
                      <m:ctrlPr>
                        <w:rPr>
                          <w:rFonts w:hint="default" w:ascii="Cambria Math" w:hAnsi="Cambria Math" w:eastAsia="宋体"/>
                          <w:sz w:val="24"/>
                        </w:rPr>
                      </m:ctrlPr>
                    </m:accPr>
                    <m:e>
                      <m:r>
                        <m:rPr>
                          <m:sty m:val="b"/>
                        </m:rPr>
                        <w:rPr>
                          <w:rFonts w:hint="default" w:ascii="Cambria Math" w:hAnsi="Cambria Math" w:eastAsia="宋体"/>
                          <w:sz w:val="24"/>
                        </w:rPr>
                        <m:t>x</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c</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scale</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u</m:t>
                  </m:r>
                  <m:ctrlPr>
                    <w:rPr>
                      <w:rFonts w:hint="default" w:ascii="Cambria Math" w:hAnsi="Cambria Math" w:eastAsia="宋体"/>
                      <w:sz w:val="24"/>
                    </w:rPr>
                  </m:ctrlPr>
                </m:e>
                <m:sub>
                  <m:r>
                    <m:rPr/>
                    <w:rPr>
                      <w:rFonts w:hint="default" w:ascii="Cambria Math" w:hAnsi="Cambria Math" w:eastAsia="宋体"/>
                      <w:sz w:val="24"/>
                    </w:rPr>
                    <m:t>c</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hint="default" w:ascii="Cambria Math" w:hAnsi="Cambria Math" w:eastAsia="宋体"/>
                      <w:sz w:val="24"/>
                    </w:rPr>
                  </m:ctrlPr>
                </m:e>
                <m:sub>
                  <m:r>
                    <m:rPr/>
                    <w:rPr>
                      <w:rFonts w:hint="default" w:ascii="Cambria Math" w:hAnsi="Cambria Math" w:eastAsia="宋体"/>
                      <w:sz w:val="24"/>
                    </w:rPr>
                    <m:t>c</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hint="default" w:ascii="Cambria Math" w:hAnsi="Cambria Math" w:eastAsia="宋体"/>
                      <w:sz w:val="24"/>
                    </w:rPr>
                  </m:ctrlPr>
                </m:e>
                <m:sub>
                  <m:r>
                    <m:rPr/>
                    <w:rPr>
                      <w:rFonts w:hint="default" w:ascii="Cambria Math" w:hAnsi="Cambria Math" w:eastAsia="宋体"/>
                      <w:sz w:val="24"/>
                    </w:rPr>
                    <m:t>c</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ty m:val="b"/>
                    </m:rPr>
                    <w:rPr>
                      <w:rFonts w:hint="default" w:ascii="Cambria Math" w:hAnsi="Cambria Math" w:eastAsia="宋体"/>
                      <w:sz w:val="24"/>
                    </w:rPr>
                    <m:t>u</m:t>
                  </m:r>
                  <m:ctrlPr>
                    <w:rPr>
                      <w:rFonts w:hint="default" w:ascii="Cambria Math" w:hAnsi="Cambria Math" w:eastAsia="宋体"/>
                      <w:sz w:val="24"/>
                    </w:rPr>
                  </m:ctrlPr>
                </m:e>
                <m:sub>
                  <m:r>
                    <m:rPr/>
                    <w:rPr>
                      <w:rFonts w:hint="default" w:ascii="Cambria Math" w:hAnsi="Cambria Math" w:eastAsia="宋体"/>
                      <w:sz w:val="24"/>
                    </w:rPr>
                    <m:t>c</m:t>
                  </m:r>
                  <m:ctrlPr>
                    <w:rPr>
                      <w:rFonts w:hint="default" w:ascii="Cambria Math" w:hAnsi="Cambria Math" w:eastAsia="宋体"/>
                      <w:sz w:val="24"/>
                    </w:rPr>
                  </m:ctrlPr>
                </m:sub>
              </m:sSub>
              <m:r>
                <m:rPr>
                  <m:sty m:val="p"/>
                </m:rPr>
                <w:rPr>
                  <w:rFonts w:hint="default" w:ascii="Cambria Math" w:hAnsi="Cambria Math"/>
                  <w:sz w:val="24"/>
                  <w:lang w:val="en-US" w:eastAsia="zh-CN"/>
                </w:rPr>
                <m:t>#(2−11)</m:t>
              </m:r>
              <m:ctrlPr>
                <m:rPr/>
                <w:rPr>
                  <w:rFonts w:hint="default" w:hAnsi="Cambria Math"/>
                  <w:i w:val="0"/>
                  <w:sz w:val="24"/>
                  <w:lang w:val="en-US" w:eastAsia="zh-CN"/>
                </w:rPr>
              </m:ctrlPr>
            </m:e>
          </m:eqArr>
        </m:oMath>
      </m:oMathPara>
    </w:p>
    <w:p w14:paraId="5D7A5A12">
      <w:pPr>
        <w:keepNext w:val="0"/>
        <w:keepLines w:val="0"/>
        <w:pageBreakBefore w:val="0"/>
        <w:widowControl w:val="0"/>
        <w:numPr>
          <w:numId w:val="0"/>
        </w:numPr>
        <w:kinsoku/>
        <w:wordWrap/>
        <w:overflowPunct/>
        <w:topLinePunct w:val="0"/>
        <w:autoSpaceDE/>
        <w:autoSpaceDN/>
        <w:bidi w:val="0"/>
        <w:adjustRightInd/>
        <w:snapToGrid/>
        <w:ind w:firstLine="480" w:firstLineChars="200"/>
        <w:textAlignment w:val="auto"/>
        <m:rPr/>
        <w:rPr>
          <w:rFonts w:hint="default" w:hAnsi="Cambria Math"/>
          <w:i w:val="0"/>
          <w:sz w:val="24"/>
          <w:lang w:val="en-US" w:eastAsia="zh-CN"/>
        </w:rPr>
      </w:pPr>
      <w:r>
        <m:rPr/>
        <w:rPr>
          <w:rFonts w:hint="default" w:hAnsi="Cambria Math"/>
          <w:i w:val="0"/>
          <w:sz w:val="24"/>
          <w:lang w:val="en-US" w:eastAsia="zh-CN"/>
        </w:rPr>
        <w:t>通过上述过程，SE-Block 能够使网络学会自动增强包含说话人个性信息的有用通道，并抑制对识别任务无益的噪声通道。</w:t>
      </w:r>
    </w:p>
    <w:p w14:paraId="6DEEF168">
      <w:pPr>
        <w:keepNext w:val="0"/>
        <w:keepLines w:val="0"/>
        <w:pageBreakBefore w:val="0"/>
        <w:widowControl w:val="0"/>
        <w:numPr>
          <w:numId w:val="0"/>
        </w:numPr>
        <w:kinsoku/>
        <w:wordWrap/>
        <w:overflowPunct/>
        <w:topLinePunct w:val="0"/>
        <w:autoSpaceDE/>
        <w:autoSpaceDN/>
        <w:bidi w:val="0"/>
        <w:adjustRightInd/>
        <w:snapToGrid/>
        <w:jc w:val="center"/>
        <w:textAlignment w:val="auto"/>
        <m:rPr/>
        <w:rPr>
          <w:rFonts w:hint="default" w:hAnsi="Cambria Math"/>
          <w:i w:val="0"/>
          <w:sz w:val="24"/>
          <w:lang w:val="en-US" w:eastAsia="zh-CN"/>
        </w:rPr>
      </w:pPr>
      <w:r>
        <m:rPr/>
        <w:rPr>
          <w:rFonts w:hint="default" w:hAnsi="Cambria Math"/>
          <w:i w:val="0"/>
          <w:sz w:val="24"/>
          <w:lang w:val="en-US" w:eastAsia="zh-CN"/>
        </w:rPr>
        <w:drawing>
          <wp:inline distT="0" distB="0" distL="114300" distR="114300">
            <wp:extent cx="5039995" cy="1440180"/>
            <wp:effectExtent l="0" t="0" r="1905" b="7620"/>
            <wp:docPr id="8" name="图片 8" descr="SE"/>
            <wp:cNvGraphicFramePr/>
            <a:graphic xmlns:a="http://schemas.openxmlformats.org/drawingml/2006/main">
              <a:graphicData uri="http://schemas.openxmlformats.org/drawingml/2006/picture">
                <pic:pic xmlns:pic="http://schemas.openxmlformats.org/drawingml/2006/picture">
                  <pic:nvPicPr>
                    <pic:cNvPr id="8" name="图片 8" descr="SE"/>
                    <pic:cNvPicPr/>
                  </pic:nvPicPr>
                  <pic:blipFill>
                    <a:blip r:embed="rId16"/>
                    <a:stretch>
                      <a:fillRect/>
                    </a:stretch>
                  </pic:blipFill>
                  <pic:spPr>
                    <a:xfrm>
                      <a:off x="0" y="0"/>
                      <a:ext cx="5039995" cy="1440180"/>
                    </a:xfrm>
                    <a:prstGeom prst="rect">
                      <a:avLst/>
                    </a:prstGeom>
                  </pic:spPr>
                </pic:pic>
              </a:graphicData>
            </a:graphic>
          </wp:inline>
        </w:drawing>
      </w:r>
    </w:p>
    <w:p w14:paraId="2EC9C404">
      <w:pPr>
        <w:pStyle w:val="14"/>
        <w:bidi w:val="0"/>
        <m:rPr/>
        <w:rPr>
          <w:rFonts w:hint="default"/>
          <w:lang w:val="en-US" w:eastAsia="zh-CN"/>
        </w:rPr>
      </w:pPr>
      <w:r>
        <m:rPr/>
        <w:rPr>
          <w:rFonts w:hint="eastAsia"/>
          <w:lang w:val="en-US" w:eastAsia="zh-CN"/>
        </w:rPr>
        <w:t>图2-5 SE-Block结构与计算流程图</w:t>
      </w:r>
    </w:p>
    <w:p w14:paraId="18ACFF02">
      <w:pPr>
        <w:pStyle w:val="3"/>
        <w:bidi w:val="0"/>
        <w:rPr>
          <w:rFonts w:hint="eastAsia"/>
          <w:lang w:val="en-US" w:eastAsia="zh-CN"/>
        </w:rPr>
      </w:pPr>
      <w:bookmarkStart w:id="26" w:name="_Toc14999"/>
      <w:r>
        <w:rPr>
          <w:rFonts w:hint="eastAsia"/>
          <w:lang w:val="en-US" w:eastAsia="zh-CN"/>
        </w:rPr>
        <w:t>2.4 系统评价指标</w:t>
      </w:r>
      <w:bookmarkEnd w:id="26"/>
    </w:p>
    <w:p w14:paraId="6E022FC3">
      <w:pPr>
        <w:rPr>
          <w:rFonts w:hint="default"/>
          <w:lang w:val="en-US" w:eastAsia="zh-CN"/>
        </w:rPr>
      </w:pPr>
      <w:r>
        <w:rPr>
          <w:rFonts w:hint="default"/>
          <w:lang w:val="en-US" w:eastAsia="zh-CN"/>
        </w:rPr>
        <w:t>说话人确认（Speaker Verification）本质上是一个二分类判决问题。为了全面评估 ECAPA-TDNN 模型在不同阈值下的性能表现，本研究主要采用错误接受率（FAR）、错误拒绝率（FRR）、等错误率（EER）、最小检测代价函数（MinDCF）以及检测误差权衡（DET）曲线作为核心评价指标。</w:t>
      </w:r>
    </w:p>
    <w:p w14:paraId="5F939598">
      <w:pPr>
        <w:pStyle w:val="4"/>
        <w:bidi w:val="0"/>
      </w:pPr>
      <w:r>
        <w:rPr>
          <w:rFonts w:hint="eastAsia"/>
          <w:lang w:val="en-US" w:eastAsia="zh-CN"/>
        </w:rPr>
        <w:t xml:space="preserve">2.4.1 </w:t>
      </w:r>
      <w:r>
        <w:t>错误接受率与错误拒绝率</w:t>
      </w:r>
    </w:p>
    <w:p w14:paraId="2899BC95">
      <w:pPr>
        <m:rPr/>
        <w:rPr>
          <w:rFonts w:hint="eastAsia" w:hAnsi="Cambria Math"/>
          <w:i w:val="0"/>
          <w:sz w:val="24"/>
          <w:lang w:val="en-US" w:eastAsia="zh-CN"/>
        </w:rPr>
      </w:pPr>
      <w:r>
        <w:rPr>
          <w:rFonts w:hint="eastAsia"/>
          <w:lang w:val="en-US" w:eastAsia="zh-CN"/>
        </w:rPr>
        <w:t>在声纹确认任务中，对于给定的判决阈值</w:t>
      </w:r>
      <m:oMath>
        <m:r>
          <m:rPr/>
          <w:rPr>
            <w:rFonts w:hint="default" w:ascii="Cambria Math" w:hAnsi="Cambria Math" w:eastAsia="宋体"/>
            <w:sz w:val="24"/>
          </w:rPr>
          <m:t>θ</m:t>
        </m:r>
      </m:oMath>
      <w:r>
        <m:rPr/>
        <w:rPr>
          <w:rFonts w:hint="eastAsia" w:hAnsi="Cambria Math"/>
          <w:i w:val="0"/>
          <w:sz w:val="24"/>
          <w:lang w:eastAsia="zh-CN"/>
        </w:rPr>
        <w:t>，</w:t>
      </w:r>
      <w:r>
        <m:rPr/>
        <w:rPr>
          <w:rFonts w:hint="eastAsia" w:hAnsi="Cambria Math"/>
          <w:i w:val="0"/>
          <w:sz w:val="24"/>
          <w:lang w:val="en-US" w:eastAsia="zh-CN"/>
        </w:rPr>
        <w:t>系统的预测结果可能出现两类错误：</w:t>
      </w:r>
    </w:p>
    <w:p w14:paraId="488F65FE">
      <w:pPr>
        <w:numPr>
          <w:ilvl w:val="0"/>
          <w:numId w:val="16"/>
        </w:numPr>
        <w:ind w:left="425" w:leftChars="0" w:hanging="425" w:firstLineChars="0"/>
        <m:rPr/>
        <w:rPr>
          <w:rFonts w:hint="default" w:hAnsi="Cambria Math"/>
          <w:i w:val="0"/>
          <w:sz w:val="24"/>
          <w:lang w:val="en-US" w:eastAsia="zh-CN"/>
        </w:rPr>
      </w:pPr>
      <w:r>
        <m:rPr/>
        <w:rPr>
          <w:rFonts w:hint="eastAsia" w:hAnsi="Cambria Math"/>
          <w:i w:val="0"/>
          <w:sz w:val="24"/>
          <w:lang w:val="en-US" w:eastAsia="zh-CN"/>
        </w:rPr>
        <w:t>错误接受：将冒充者（Imposter）错误的判定为目标说话人（Target）。其发生的概率称为错误接受率（FAR），计算公式为：</w:t>
      </w:r>
    </w:p>
    <w:p w14:paraId="4D6779EE">
      <w:pPr>
        <w:numPr>
          <w:numId w:val="0"/>
        </w:numPr>
        <w:ind w:leftChars="0"/>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r>
                <m:rPr/>
                <w:rPr>
                  <w:rFonts w:hint="default" w:ascii="Cambria Math" w:hAnsi="Cambria Math" w:eastAsia="宋体"/>
                  <w:sz w:val="24"/>
                </w:rPr>
                <m:t>FAR(θ)=</m:t>
              </m:r>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FA</m:t>
                      </m:r>
                      <m:ctrlPr>
                        <w:rPr>
                          <w:rFonts w:ascii="Cambria Math" w:hAnsi="Cambria Math" w:eastAsia="宋体"/>
                          <w:sz w:val="24"/>
                        </w:rPr>
                      </m:ctrlPr>
                    </m:sub>
                  </m:sSub>
                  <m:r>
                    <m:rPr/>
                    <w:rPr>
                      <w:rFonts w:hint="default" w:ascii="Cambria Math" w:hAnsi="Cambria Math" w:eastAsia="宋体"/>
                      <w:sz w:val="24"/>
                    </w:rPr>
                    <m:t>(θ)</m:t>
                  </m:r>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Imposter</m:t>
                      </m:r>
                      <m:ctrlPr>
                        <w:rPr>
                          <w:rFonts w:ascii="Cambria Math" w:hAnsi="Cambria Math" w:eastAsia="宋体"/>
                          <w:sz w:val="24"/>
                        </w:rPr>
                      </m:ctrlPr>
                    </m:sub>
                  </m:sSub>
                  <m:ctrlPr>
                    <w:rPr>
                      <w:rFonts w:hint="default" w:ascii="Cambria Math" w:hAnsi="Cambria Math" w:eastAsia="宋体"/>
                      <w:sz w:val="24"/>
                    </w:rPr>
                  </m:ctrlPr>
                </m:den>
              </m:f>
              <m:r>
                <m:rPr>
                  <m:sty m:val="p"/>
                </m:rPr>
                <w:rPr>
                  <w:rFonts w:hint="default" w:ascii="Cambria Math" w:hAnsi="Cambria Math"/>
                  <w:sz w:val="24"/>
                  <w:lang w:val="en-US" w:eastAsia="zh-CN"/>
                </w:rPr>
                <m:t>#(2−12)</m:t>
              </m:r>
              <m:ctrlPr>
                <m:rPr/>
                <w:rPr>
                  <w:rFonts w:hint="default" w:hAnsi="Cambria Math"/>
                  <w:i w:val="0"/>
                  <w:sz w:val="24"/>
                  <w:lang w:val="en-US" w:eastAsia="zh-CN"/>
                </w:rPr>
              </m:ctrlPr>
            </m:e>
          </m:eqArr>
        </m:oMath>
      </m:oMathPara>
    </w:p>
    <w:p w14:paraId="364BB065">
      <w:pPr>
        <w:keepNext w:val="0"/>
        <w:keepLines w:val="0"/>
        <w:pageBreakBefore w:val="0"/>
        <w:widowControl w:val="0"/>
        <w:numPr>
          <w:numId w:val="0"/>
        </w:numPr>
        <w:kinsoku/>
        <w:wordWrap/>
        <w:overflowPunct/>
        <w:topLinePunct w:val="0"/>
        <w:autoSpaceDE/>
        <w:autoSpaceDN/>
        <w:bidi w:val="0"/>
        <w:adjustRightInd/>
        <w:snapToGrid/>
        <w:ind w:leftChars="0" w:firstLine="480" w:firstLineChars="200"/>
        <w:textAlignment w:val="auto"/>
        <m:rPr/>
        <w:rPr>
          <w:rFonts w:hint="default" w:hAnsi="Cambria Math" w:eastAsia="宋体"/>
          <w:i w:val="0"/>
          <w:sz w:val="24"/>
          <w:lang w:val="en-US" w:eastAsia="zh-CN"/>
        </w:rPr>
      </w:pPr>
      <w:r>
        <m:rPr/>
        <w:rPr>
          <w:rFonts w:hint="eastAsia" w:hAnsi="Cambria Math"/>
          <w:i w:val="0"/>
          <w:sz w:val="24"/>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FA</m:t>
            </m:r>
            <m:ctrlPr>
              <w:rPr>
                <w:rFonts w:ascii="Cambria Math" w:hAnsi="Cambria Math" w:eastAsia="宋体"/>
                <w:sz w:val="24"/>
              </w:rPr>
            </m:ctrlPr>
          </m:sub>
        </m:sSub>
        <m:r>
          <m:rPr/>
          <w:rPr>
            <w:rFonts w:hint="default" w:ascii="Cambria Math" w:hAnsi="Cambria Math" w:eastAsia="宋体"/>
            <w:sz w:val="24"/>
          </w:rPr>
          <m:t>(θ)</m:t>
        </m:r>
      </m:oMath>
      <w:r>
        <m:rPr/>
        <w:rPr>
          <w:rFonts w:hint="eastAsia" w:hAnsi="Cambria Math"/>
          <w:i w:val="0"/>
          <w:sz w:val="24"/>
          <w:lang w:val="en-US" w:eastAsia="zh-CN"/>
        </w:rPr>
        <w:t>为被错误接受的冒充者样本数，</w:t>
      </w:r>
      <m:oMath>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Imposter</m:t>
            </m:r>
            <m:ctrlPr>
              <w:rPr>
                <w:rFonts w:ascii="Cambria Math" w:hAnsi="Cambria Math" w:eastAsia="宋体"/>
                <w:sz w:val="24"/>
              </w:rPr>
            </m:ctrlPr>
          </m:sub>
        </m:sSub>
      </m:oMath>
      <w:r>
        <w:rPr>
          <w:rFonts w:hint="eastAsia" w:hAnsi="Cambria Math"/>
          <w:i w:val="0"/>
          <w:sz w:val="24"/>
          <w:lang w:val="en-US" w:eastAsia="zh-CN"/>
        </w:rPr>
        <w:t>为冒充者样本总数。</w:t>
      </w:r>
    </w:p>
    <w:p w14:paraId="620E55C5">
      <w:pPr>
        <w:numPr>
          <w:ilvl w:val="0"/>
          <w:numId w:val="16"/>
        </w:numPr>
        <w:ind w:left="425" w:leftChars="0" w:hanging="425" w:firstLineChars="0"/>
        <m:rPr/>
        <w:rPr>
          <w:rFonts w:hint="default" w:hAnsi="Cambria Math"/>
          <w:i w:val="0"/>
          <w:sz w:val="24"/>
          <w:lang w:val="en-US" w:eastAsia="zh-CN"/>
        </w:rPr>
      </w:pPr>
      <w:r>
        <m:rPr/>
        <w:rPr>
          <w:rFonts w:hint="eastAsia" w:hAnsi="Cambria Math"/>
          <w:i w:val="0"/>
          <w:sz w:val="24"/>
          <w:lang w:val="en-US" w:eastAsia="zh-CN"/>
        </w:rPr>
        <w:t>错误拒绝：将真是的目标说话人（Target）错误地判定为冒充者。其发现的概率称为错误拒绝率（FRR），计算公式为：</w:t>
      </w:r>
    </w:p>
    <w:p w14:paraId="3E2BB84B">
      <w:pPr>
        <w:numPr>
          <w:numId w:val="0"/>
        </w:numPr>
        <w:ind w:leftChars="0"/>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r>
                <m:rPr/>
                <w:rPr>
                  <w:rFonts w:hint="default" w:ascii="Cambria Math" w:hAnsi="Cambria Math" w:eastAsia="宋体"/>
                  <w:sz w:val="24"/>
                </w:rPr>
                <m:t>FRR(θ)=</m:t>
              </m:r>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FR</m:t>
                      </m:r>
                      <m:ctrlPr>
                        <w:rPr>
                          <w:rFonts w:ascii="Cambria Math" w:hAnsi="Cambria Math" w:eastAsia="宋体"/>
                          <w:sz w:val="24"/>
                        </w:rPr>
                      </m:ctrlPr>
                    </m:sub>
                  </m:sSub>
                  <m:r>
                    <m:rPr/>
                    <w:rPr>
                      <w:rFonts w:hint="default" w:ascii="Cambria Math" w:hAnsi="Cambria Math" w:eastAsia="宋体"/>
                      <w:sz w:val="24"/>
                    </w:rPr>
                    <m:t>(θ)</m:t>
                  </m:r>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Target</m:t>
                      </m:r>
                      <m:ctrlPr>
                        <w:rPr>
                          <w:rFonts w:ascii="Cambria Math" w:hAnsi="Cambria Math" w:eastAsia="宋体"/>
                          <w:sz w:val="24"/>
                        </w:rPr>
                      </m:ctrlPr>
                    </m:sub>
                  </m:sSub>
                  <m:ctrlPr>
                    <w:rPr>
                      <w:rFonts w:hint="default" w:ascii="Cambria Math" w:hAnsi="Cambria Math" w:eastAsia="宋体"/>
                      <w:sz w:val="24"/>
                    </w:rPr>
                  </m:ctrlPr>
                </m:den>
              </m:f>
              <m:r>
                <m:rPr>
                  <m:sty m:val="p"/>
                </m:rPr>
                <w:rPr>
                  <w:rFonts w:hint="default" w:ascii="Cambria Math" w:hAnsi="Cambria Math"/>
                  <w:sz w:val="24"/>
                  <w:lang w:val="en-US" w:eastAsia="zh-CN"/>
                </w:rPr>
                <m:t>#(2−13)</m:t>
              </m:r>
              <m:ctrlPr>
                <m:rPr/>
                <w:rPr>
                  <w:rFonts w:hint="default" w:hAnsi="Cambria Math"/>
                  <w:i w:val="0"/>
                  <w:sz w:val="24"/>
                  <w:lang w:val="en-US" w:eastAsia="zh-CN"/>
                </w:rPr>
              </m:ctrlPr>
            </m:e>
          </m:eqArr>
        </m:oMath>
      </m:oMathPara>
    </w:p>
    <w:p w14:paraId="2682C9DE">
      <w:pPr>
        <w:keepNext w:val="0"/>
        <w:keepLines w:val="0"/>
        <w:pageBreakBefore w:val="0"/>
        <w:widowControl w:val="0"/>
        <w:numPr>
          <w:numId w:val="0"/>
        </w:numPr>
        <w:kinsoku/>
        <w:wordWrap/>
        <w:overflowPunct/>
        <w:topLinePunct w:val="0"/>
        <w:autoSpaceDE/>
        <w:autoSpaceDN/>
        <w:bidi w:val="0"/>
        <w:adjustRightInd/>
        <w:snapToGrid/>
        <w:ind w:leftChars="0" w:firstLine="480" w:firstLineChars="200"/>
        <w:textAlignment w:val="auto"/>
        <w:rPr>
          <w:rFonts w:hint="eastAsia" w:hAnsi="Cambria Math"/>
          <w:i w:val="0"/>
          <w:sz w:val="24"/>
          <w:lang w:val="en-US" w:eastAsia="zh-CN"/>
        </w:rPr>
      </w:pPr>
      <w:r>
        <m:rPr/>
        <w:rPr>
          <w:rFonts w:hint="eastAsia" w:hAnsi="Cambria Math"/>
          <w:i w:val="0"/>
          <w:sz w:val="24"/>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FR</m:t>
            </m:r>
            <m:ctrlPr>
              <w:rPr>
                <w:rFonts w:ascii="Cambria Math" w:hAnsi="Cambria Math" w:eastAsia="宋体"/>
                <w:sz w:val="24"/>
              </w:rPr>
            </m:ctrlPr>
          </m:sub>
        </m:sSub>
        <m:r>
          <m:rPr/>
          <w:rPr>
            <w:rFonts w:hint="default" w:ascii="Cambria Math" w:hAnsi="Cambria Math" w:eastAsia="宋体"/>
            <w:sz w:val="24"/>
          </w:rPr>
          <m:t>(θ)</m:t>
        </m:r>
      </m:oMath>
      <w:r>
        <m:rPr/>
        <w:rPr>
          <w:rFonts w:hint="eastAsia" w:hAnsi="Cambria Math"/>
          <w:i w:val="0"/>
          <w:sz w:val="24"/>
          <w:lang w:val="en-US" w:eastAsia="zh-CN"/>
        </w:rPr>
        <w:t>为被错误拒绝的目标样本数，</w:t>
      </w:r>
      <m:oMath>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Target</m:t>
            </m:r>
            <m:ctrlPr>
              <w:rPr>
                <w:rFonts w:ascii="Cambria Math" w:hAnsi="Cambria Math" w:eastAsia="宋体"/>
                <w:sz w:val="24"/>
              </w:rPr>
            </m:ctrlPr>
          </m:sub>
        </m:sSub>
      </m:oMath>
      <w:r>
        <w:rPr>
          <w:rFonts w:hint="eastAsia" w:hAnsi="Cambria Math"/>
          <w:i w:val="0"/>
          <w:sz w:val="24"/>
          <w:lang w:val="en-US" w:eastAsia="zh-CN"/>
        </w:rPr>
        <w:t>为目标样本总数。</w:t>
      </w:r>
    </w:p>
    <w:p w14:paraId="2CCE34E9">
      <w:pPr>
        <w:keepNext w:val="0"/>
        <w:keepLines w:val="0"/>
        <w:pageBreakBefore w:val="0"/>
        <w:widowControl w:val="0"/>
        <w:numPr>
          <w:numId w:val="0"/>
        </w:numPr>
        <w:kinsoku/>
        <w:wordWrap/>
        <w:overflowPunct/>
        <w:topLinePunct w:val="0"/>
        <w:autoSpaceDE/>
        <w:autoSpaceDN/>
        <w:bidi w:val="0"/>
        <w:adjustRightInd/>
        <w:snapToGrid/>
        <w:textAlignment w:val="auto"/>
        <m:rPr/>
        <w:rPr>
          <w:rFonts w:hint="default" w:hAnsi="Cambria Math"/>
          <w:i w:val="0"/>
          <w:sz w:val="24"/>
          <w:lang w:val="en-US" w:eastAsia="zh-CN"/>
        </w:rPr>
      </w:pPr>
      <w:r>
        <m:rPr/>
        <w:rPr>
          <w:rFonts w:hint="eastAsia" w:hAnsi="Cambria Math"/>
          <w:i w:val="0"/>
          <w:sz w:val="24"/>
          <w:lang w:val="en-US" w:eastAsia="zh-CN"/>
        </w:rPr>
        <w:t>这两个指标是互斥的：降低阈值会增加FAR但降低FRR，反之亦然。</w:t>
      </w:r>
    </w:p>
    <w:p w14:paraId="001DBE40">
      <w:pPr>
        <w:pStyle w:val="4"/>
        <w:bidi w:val="0"/>
        <w:rPr>
          <w:rFonts w:hint="eastAsia"/>
          <w:lang w:val="en-US" w:eastAsia="zh-CN"/>
        </w:rPr>
      </w:pPr>
      <w:r>
        <w:rPr>
          <w:rFonts w:hint="eastAsia"/>
          <w:lang w:val="en-US" w:eastAsia="zh-CN"/>
        </w:rPr>
        <w:t>2.4.2 等错误率</w:t>
      </w:r>
    </w:p>
    <w:p w14:paraId="3460347B">
      <w:pPr>
        <w:rPr>
          <w:rFonts w:hint="eastAsia" w:hAnsi="Cambria Math"/>
          <w:i w:val="0"/>
          <w:sz w:val="24"/>
          <w:lang w:val="en-US" w:eastAsia="zh-CN"/>
        </w:rPr>
      </w:pPr>
      <w:r>
        <w:rPr>
          <w:rFonts w:hint="eastAsia"/>
          <w:lang w:val="en-US" w:eastAsia="zh-CN"/>
        </w:rPr>
        <w:t>EER是声纹识别领域最常用的综合性能指标。它表示当判决阈值</w:t>
      </w:r>
      <m:oMath>
        <m:r>
          <m:rPr/>
          <w:rPr>
            <w:rFonts w:hint="default" w:ascii="Cambria Math" w:hAnsi="Cambria Math" w:eastAsia="宋体"/>
            <w:sz w:val="24"/>
          </w:rPr>
          <m:t>θ</m:t>
        </m:r>
      </m:oMath>
      <w:r>
        <m:rPr/>
        <w:rPr>
          <w:rFonts w:hint="eastAsia" w:hAnsi="Cambria Math"/>
          <w:i w:val="0"/>
          <w:sz w:val="24"/>
          <w:lang w:val="en-US" w:eastAsia="zh-CN"/>
        </w:rPr>
        <w:t>调整到某一点</w:t>
      </w:r>
      <m:oMath>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EER</m:t>
            </m:r>
            <m:ctrlPr>
              <w:rPr>
                <w:rFonts w:ascii="Cambria Math" w:hAnsi="Cambria Math" w:eastAsia="宋体"/>
                <w:sz w:val="24"/>
              </w:rPr>
            </m:ctrlPr>
          </m:sub>
        </m:sSub>
      </m:oMath>
      <w:r>
        <w:rPr>
          <w:rFonts w:hint="eastAsia" w:hAnsi="Cambria Math"/>
          <w:i w:val="0"/>
          <w:sz w:val="24"/>
          <w:lang w:val="en-US" w:eastAsia="zh-CN"/>
        </w:rPr>
        <w:t>时，系统的错误接受率与错误拒绝率相等时的数值：</w:t>
      </w:r>
    </w:p>
    <w:p w14:paraId="558721B5">
      <w:pPr>
        <w:ind w:left="0" w:leftChars="0" w:firstLine="0" w:firstLineChars="0"/>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r>
                <m:rPr/>
                <w:rPr>
                  <w:rFonts w:hint="default" w:ascii="Cambria Math" w:hAnsi="Cambria Math" w:eastAsia="宋体"/>
                  <w:sz w:val="24"/>
                </w:rPr>
                <m:t>EER=FAR(</m:t>
              </m:r>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EER</m:t>
                  </m:r>
                  <m:ctrlPr>
                    <w:rPr>
                      <w:rFonts w:ascii="Cambria Math" w:hAnsi="Cambria Math" w:eastAsia="宋体"/>
                      <w:sz w:val="24"/>
                    </w:rPr>
                  </m:ctrlPr>
                </m:sub>
              </m:sSub>
              <m:r>
                <m:rPr/>
                <w:rPr>
                  <w:rFonts w:hint="default" w:ascii="Cambria Math" w:hAnsi="Cambria Math" w:eastAsia="宋体"/>
                  <w:sz w:val="24"/>
                </w:rPr>
                <m:t>)=FRR(</m:t>
              </m:r>
              <m:sSub>
                <m:sSubPr>
                  <m:ctrlPr>
                    <w:rPr>
                      <w:rFonts w:hint="default" w:ascii="Cambria Math" w:hAnsi="Cambria Math" w:eastAsia="宋体"/>
                      <w:sz w:val="24"/>
                    </w:rPr>
                  </m:ctrlPr>
                </m:sSubPr>
                <m:e>
                  <m:r>
                    <m:rPr/>
                    <w:rPr>
                      <w:rFonts w:hint="default" w:ascii="Cambria Math" w:hAnsi="Cambria Math" w:eastAsia="宋体"/>
                      <w:sz w:val="24"/>
                    </w:rPr>
                    <m:t>θ</m:t>
                  </m:r>
                  <m:ctrlPr>
                    <w:rPr>
                      <w:rFonts w:ascii="Cambria Math" w:hAnsi="Cambria Math" w:eastAsia="宋体"/>
                      <w:sz w:val="24"/>
                    </w:rPr>
                  </m:ctrlPr>
                </m:e>
                <m:sub>
                  <m:r>
                    <m:rPr/>
                    <w:rPr>
                      <w:rFonts w:hint="default" w:ascii="Cambria Math" w:hAnsi="Cambria Math" w:eastAsia="宋体"/>
                      <w:sz w:val="24"/>
                    </w:rPr>
                    <m:t>EER</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sz w:val="24"/>
                  <w:lang w:val="en-US" w:eastAsia="zh-CN"/>
                </w:rPr>
                <m:t>#(2−14)</m:t>
              </m:r>
              <m:ctrlPr>
                <m:rPr/>
                <w:rPr>
                  <w:rFonts w:hint="default" w:hAnsi="Cambria Math"/>
                  <w:i w:val="0"/>
                  <w:sz w:val="24"/>
                  <w:lang w:val="en-US" w:eastAsia="zh-CN"/>
                </w:rPr>
              </m:ctrlPr>
            </m:e>
          </m:eqArr>
        </m:oMath>
      </m:oMathPara>
    </w:p>
    <w:p w14:paraId="050E255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m:rPr/>
        <w:rPr>
          <w:rFonts w:hint="default" w:hAnsi="Cambria Math"/>
          <w:i w:val="0"/>
          <w:sz w:val="24"/>
          <w:lang w:val="en-US" w:eastAsia="zh-CN"/>
        </w:rPr>
      </w:pPr>
      <w:r>
        <m:rPr/>
        <w:rPr>
          <w:rFonts w:hint="eastAsia" w:hAnsi="Cambria Math"/>
          <w:i w:val="0"/>
          <w:sz w:val="24"/>
          <w:lang w:val="en-US" w:eastAsia="zh-CN"/>
        </w:rPr>
        <w:t>EER值越低，表明系统的整体性能越好。该指标不依赖于具体的应用场景参数，适合用于不同模型间的横向对比。</w:t>
      </w:r>
    </w:p>
    <w:p w14:paraId="2E7DA859">
      <w:pPr>
        <w:pStyle w:val="4"/>
        <w:bidi w:val="0"/>
        <w:rPr>
          <w:rFonts w:hint="eastAsia"/>
          <w:lang w:val="en-US" w:eastAsia="zh-CN"/>
        </w:rPr>
      </w:pPr>
      <w:r>
        <w:rPr>
          <w:rFonts w:hint="eastAsia"/>
          <w:lang w:val="en-US" w:eastAsia="zh-CN"/>
        </w:rPr>
        <w:t>2.4.3 最小检测代价函数</w:t>
      </w:r>
    </w:p>
    <w:p w14:paraId="0EE3B75E">
      <w:pPr>
        <w:rPr>
          <w:rFonts w:hint="eastAsia"/>
          <w:lang w:val="en-US" w:eastAsia="zh-CN"/>
        </w:rPr>
      </w:pPr>
      <w:r>
        <w:rPr>
          <w:rFonts w:hint="eastAsia"/>
          <w:lang w:val="en-US" w:eastAsia="zh-CN"/>
        </w:rPr>
        <w:t>虽然 EER 提供了一个平衡点，但在实际应用中（如银行支付与门禁系统），错误接受（安全漏洞）和错误拒绝（用户体验差）带来的代价往往是不对等的。为了评估系统在特定应用场景下的风险期望，引入检测代价函数（Detection Cost Function, DCF）。</w:t>
      </w:r>
    </w:p>
    <w:p w14:paraId="1698F198">
      <w:pPr>
        <w:rPr>
          <w:rFonts w:hint="eastAsia" w:hAnsi="Cambria Math"/>
          <w:i w:val="0"/>
          <w:sz w:val="24"/>
          <w:lang w:val="en-US" w:eastAsia="zh-CN"/>
        </w:rPr>
      </w:pPr>
      <w:r>
        <w:rPr>
          <w:rFonts w:hint="eastAsia"/>
          <w:lang w:val="en-US" w:eastAsia="zh-CN"/>
        </w:rPr>
        <w:t>DCF是错误接受概率</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fa</m:t>
            </m:r>
            <m:ctrlPr>
              <w:rPr>
                <w:rFonts w:ascii="Cambria Math" w:hAnsi="Cambria Math" w:eastAsia="宋体"/>
                <w:sz w:val="24"/>
              </w:rPr>
            </m:ctrlPr>
          </m:sub>
        </m:sSub>
      </m:oMath>
      <w:r>
        <w:rPr>
          <w:rFonts w:hint="eastAsia" w:hAnsi="Cambria Math"/>
          <w:i w:val="0"/>
          <w:sz w:val="24"/>
          <w:lang w:val="en-US" w:eastAsia="zh-CN"/>
        </w:rPr>
        <w:t>和错误拒绝率</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miss</m:t>
            </m:r>
            <m:ctrlPr>
              <w:rPr>
                <w:rFonts w:ascii="Cambria Math" w:hAnsi="Cambria Math" w:eastAsia="宋体"/>
                <w:sz w:val="24"/>
              </w:rPr>
            </m:ctrlPr>
          </m:sub>
        </m:sSub>
      </m:oMath>
      <w:r>
        <w:rPr>
          <w:rFonts w:hint="eastAsia" w:hAnsi="Cambria Math"/>
          <w:i w:val="0"/>
          <w:sz w:val="24"/>
          <w:lang w:eastAsia="zh-CN"/>
        </w:rPr>
        <w:t>的</w:t>
      </w:r>
      <w:r>
        <w:rPr>
          <w:rFonts w:hint="eastAsia" w:hAnsi="Cambria Math"/>
          <w:i w:val="0"/>
          <w:sz w:val="24"/>
          <w:lang w:val="en-US" w:eastAsia="zh-CN"/>
        </w:rPr>
        <w:t>加权和，定义如下：</w:t>
      </w:r>
    </w:p>
    <w:p w14:paraId="6ADE41D3">
      <w:pPr>
        <w:ind w:left="0" w:leftChars="0" w:firstLine="0" w:firstLineChars="0"/>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Det</m:t>
                  </m:r>
                  <m:ctrlPr>
                    <w:rPr>
                      <w:rFonts w:ascii="Cambria Math" w:hAnsi="Cambria Math" w:eastAsia="宋体"/>
                      <w:sz w:val="24"/>
                    </w:rPr>
                  </m:ctrlPr>
                </m:sub>
              </m:sSub>
              <m:r>
                <m:rPr/>
                <w:rPr>
                  <w:rFonts w:hint="default" w:ascii="Cambria Math" w:hAnsi="Cambria Math" w:eastAsia="宋体"/>
                  <w:sz w:val="24"/>
                </w:rPr>
                <m:t>(θ)=</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miss</m:t>
                  </m:r>
                  <m:ctrlPr>
                    <w:rPr>
                      <w:rFonts w:ascii="Cambria Math" w:hAnsi="Cambria Math" w:eastAsia="宋体"/>
                      <w:sz w:val="24"/>
                    </w:rPr>
                  </m:ctrlPr>
                </m:sub>
              </m:sSub>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miss</m:t>
                  </m:r>
                  <m:ctrlPr>
                    <w:rPr>
                      <w:rFonts w:ascii="Cambria Math" w:hAnsi="Cambria Math" w:eastAsia="宋体"/>
                      <w:sz w:val="24"/>
                    </w:rPr>
                  </m:ctrlPr>
                </m:sub>
              </m:sSub>
              <m:r>
                <m:rPr/>
                <w:rPr>
                  <w:rFonts w:hint="default" w:ascii="Cambria Math" w:hAnsi="Cambria Math" w:eastAsia="宋体"/>
                  <w:sz w:val="24"/>
                </w:rPr>
                <m:t>(θ)</m:t>
              </m:r>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target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fa</m:t>
                  </m:r>
                  <m:ctrlPr>
                    <w:rPr>
                      <w:rFonts w:ascii="Cambria Math" w:hAnsi="Cambria Math" w:eastAsia="宋体"/>
                      <w:sz w:val="24"/>
                    </w:rPr>
                  </m:ctrlPr>
                </m:sub>
              </m:sSub>
              <m:r>
                <m:rPr>
                  <m:sty m:val="p"/>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fa</m:t>
                  </m:r>
                  <m:ctrlPr>
                    <w:rPr>
                      <w:rFonts w:ascii="Cambria Math" w:hAnsi="Cambria Math" w:eastAsia="宋体"/>
                      <w:sz w:val="24"/>
                    </w:rPr>
                  </m:ctrlPr>
                </m:sub>
              </m:sSub>
              <m:r>
                <m:rPr/>
                <w:rPr>
                  <w:rFonts w:hint="default" w:ascii="Cambria Math" w:hAnsi="Cambria Math" w:eastAsia="宋体"/>
                  <w:sz w:val="24"/>
                </w:rPr>
                <m:t>(θ)</m:t>
              </m:r>
              <m:r>
                <m:rPr>
                  <m:sty m:val="p"/>
                </m:rPr>
                <w:rPr>
                  <w:rFonts w:hint="default" w:ascii="Cambria Math" w:hAnsi="Cambria Math" w:eastAsia="宋体"/>
                  <w:sz w:val="24"/>
                </w:rPr>
                <m:t>×</m:t>
              </m:r>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target</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sz w:val="24"/>
                  <w:lang w:val="en-US" w:eastAsia="zh-CN"/>
                </w:rPr>
                <m:t>#(2−15)</m:t>
              </m:r>
              <m:ctrlPr>
                <m:rPr/>
                <w:rPr>
                  <w:rFonts w:hint="default" w:hAnsi="Cambria Math"/>
                  <w:i w:val="0"/>
                  <w:sz w:val="24"/>
                  <w:lang w:val="en-US" w:eastAsia="zh-CN"/>
                </w:rPr>
              </m:ctrlPr>
            </m:e>
          </m:eqArr>
        </m:oMath>
      </m:oMathPara>
    </w:p>
    <w:p w14:paraId="3E7FFC46">
      <w:pPr>
        <w:ind w:left="0" w:leftChars="0" w:firstLine="0" w:firstLineChars="0"/>
        <m:rPr/>
        <w:rPr>
          <w:rFonts w:hint="eastAsia" w:hAnsi="Cambria Math"/>
          <w:i w:val="0"/>
          <w:sz w:val="24"/>
          <w:lang w:val="en-US" w:eastAsia="zh-CN"/>
        </w:rPr>
      </w:pPr>
      <w:r>
        <m:rPr/>
        <w:rPr>
          <w:rFonts w:hint="eastAsia" w:hAnsi="Cambria Math"/>
          <w:i w:val="0"/>
          <w:sz w:val="24"/>
          <w:lang w:val="en-US" w:eastAsia="zh-CN"/>
        </w:rPr>
        <w:t>其中：</w:t>
      </w:r>
    </w:p>
    <w:p w14:paraId="573DF7E5">
      <w:pPr>
        <w:numPr>
          <w:ilvl w:val="0"/>
          <w:numId w:val="17"/>
        </w:numPr>
        <w:ind w:left="420" w:leftChars="0" w:firstLine="0" w:firstLineChars="0"/>
        <m:rPr/>
        <w:rPr>
          <w:rFonts w:hint="default" w:hAnsi="Cambria Math"/>
          <w:i w:val="0"/>
          <w:sz w:val="24"/>
          <w:lang w:val="en-US" w:eastAsia="zh-CN"/>
        </w:rPr>
      </w:pPr>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miss</m:t>
            </m:r>
            <m:ctrlPr>
              <w:rPr>
                <w:rFonts w:ascii="Cambria Math" w:hAnsi="Cambria Math" w:eastAsia="宋体"/>
                <w:sz w:val="24"/>
              </w:rPr>
            </m:ctrlPr>
          </m:sub>
        </m:sSub>
      </m:oMath>
      <w:r>
        <w:rPr>
          <w:rFonts w:hint="eastAsia" w:hAnsi="Cambria Math"/>
          <w:i w:val="0"/>
          <w:sz w:val="24"/>
          <w:lang w:eastAsia="zh-CN"/>
        </w:rPr>
        <w:t>：</w:t>
      </w:r>
      <w:r>
        <w:rPr>
          <w:rFonts w:hint="eastAsia" w:hAnsi="Cambria Math"/>
          <w:i w:val="0"/>
          <w:sz w:val="24"/>
          <w:lang w:val="en-US" w:eastAsia="zh-CN"/>
        </w:rPr>
        <w:t>错误拒绝的代价</w:t>
      </w:r>
    </w:p>
    <w:p w14:paraId="400A8EE4">
      <w:pPr>
        <w:numPr>
          <w:ilvl w:val="0"/>
          <w:numId w:val="17"/>
        </w:numPr>
        <w:ind w:left="420" w:leftChars="0" w:firstLine="0" w:firstLineChars="0"/>
        <m:rPr/>
        <w:rPr>
          <w:rFonts w:hint="default" w:hAnsi="Cambria Math"/>
          <w:i w:val="0"/>
          <w:sz w:val="24"/>
          <w:lang w:val="en-US" w:eastAsia="zh-CN"/>
        </w:rPr>
      </w:pPr>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fa</m:t>
            </m:r>
            <m:ctrlPr>
              <w:rPr>
                <w:rFonts w:ascii="Cambria Math" w:hAnsi="Cambria Math" w:eastAsia="宋体"/>
                <w:sz w:val="24"/>
              </w:rPr>
            </m:ctrlPr>
          </m:sub>
        </m:sSub>
      </m:oMath>
      <w:r>
        <w:rPr>
          <w:rFonts w:hint="eastAsia" w:hAnsi="Cambria Math"/>
          <w:i w:val="0"/>
          <w:sz w:val="24"/>
          <w:lang w:eastAsia="zh-CN"/>
        </w:rPr>
        <w:t>：</w:t>
      </w:r>
      <w:r>
        <w:rPr>
          <w:rFonts w:hint="eastAsia" w:hAnsi="Cambria Math"/>
          <w:i w:val="0"/>
          <w:sz w:val="24"/>
          <w:lang w:val="en-US" w:eastAsia="zh-CN"/>
        </w:rPr>
        <w:t>错误接受的代价</w:t>
      </w:r>
    </w:p>
    <w:p w14:paraId="2901E876">
      <w:pPr>
        <w:numPr>
          <w:ilvl w:val="0"/>
          <w:numId w:val="17"/>
        </w:numPr>
        <w:ind w:left="420" w:leftChars="0" w:firstLine="0" w:firstLineChars="0"/>
        <m:rPr/>
        <w:rPr>
          <w:rFonts w:hint="default" w:hAnsi="Cambria Math"/>
          <w:i w:val="0"/>
          <w:sz w:val="24"/>
          <w:lang w:val="en-US" w:eastAsia="zh-CN"/>
        </w:rPr>
      </w:pP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target</m:t>
            </m:r>
            <m:ctrlPr>
              <w:rPr>
                <w:rFonts w:ascii="Cambria Math" w:hAnsi="Cambria Math" w:eastAsia="宋体"/>
                <w:sz w:val="24"/>
              </w:rPr>
            </m:ctrlPr>
          </m:sub>
        </m:sSub>
      </m:oMath>
      <w:r>
        <w:rPr>
          <w:rFonts w:hint="eastAsia" w:hAnsi="Cambria Math"/>
          <w:i w:val="0"/>
          <w:sz w:val="24"/>
          <w:lang w:eastAsia="zh-CN"/>
        </w:rPr>
        <w:t>：</w:t>
      </w:r>
      <w:r>
        <w:rPr>
          <w:rFonts w:hint="eastAsia" w:hAnsi="Cambria Math"/>
          <w:i w:val="0"/>
          <w:sz w:val="24"/>
          <w:lang w:val="en-US" w:eastAsia="zh-CN"/>
        </w:rPr>
        <w:t>目标用户出现的先验概率</w:t>
      </w:r>
    </w:p>
    <w:p w14:paraId="03BD5584">
      <w:pPr>
        <w:numPr>
          <w:numId w:val="0"/>
        </w:numPr>
        <w:ind w:left="420" w:leftChars="0"/>
        <m:rPr/>
        <w:rPr>
          <w:rFonts w:hint="eastAsia" w:hAnsi="Cambria Math"/>
          <w:i w:val="0"/>
          <w:sz w:val="24"/>
          <w:lang w:val="en-US" w:eastAsia="zh-CN"/>
        </w:rPr>
      </w:pPr>
      <w:r>
        <w:rPr>
          <w:rFonts w:hint="eastAsia" w:hAnsi="Cambria Math"/>
          <w:i w:val="0"/>
          <w:sz w:val="24"/>
          <w:lang w:val="en-US" w:eastAsia="zh-CN"/>
        </w:rPr>
        <w:t>MinDCF定义为在所有可能的阈值</w:t>
      </w:r>
      <m:oMath>
        <m:r>
          <m:rPr/>
          <w:rPr>
            <w:rFonts w:hint="default" w:ascii="Cambria Math" w:hAnsi="Cambria Math" w:eastAsia="宋体"/>
            <w:sz w:val="24"/>
          </w:rPr>
          <m:t>θ</m:t>
        </m:r>
      </m:oMath>
      <w:r>
        <m:rPr/>
        <w:rPr>
          <w:rFonts w:hint="eastAsia" w:hAnsi="Cambria Math"/>
          <w:i w:val="0"/>
          <w:sz w:val="24"/>
          <w:lang w:val="en-US" w:eastAsia="zh-CN"/>
        </w:rPr>
        <w:t>下，</w:t>
      </w:r>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Det</m:t>
            </m:r>
            <m:ctrlPr>
              <w:rPr>
                <w:rFonts w:ascii="Cambria Math" w:hAnsi="Cambria Math" w:eastAsia="宋体"/>
                <w:sz w:val="24"/>
              </w:rPr>
            </m:ctrlPr>
          </m:sub>
        </m:sSub>
        <m:r>
          <m:rPr/>
          <w:rPr>
            <w:rFonts w:hint="default" w:ascii="Cambria Math" w:hAnsi="Cambria Math" w:eastAsia="宋体"/>
            <w:sz w:val="24"/>
          </w:rPr>
          <m:t>(θ)</m:t>
        </m:r>
      </m:oMath>
      <w:r>
        <m:rPr/>
        <w:rPr>
          <w:rFonts w:hint="eastAsia" w:hAnsi="Cambria Math"/>
          <w:i w:val="0"/>
          <w:sz w:val="24"/>
          <w:lang w:val="en-US" w:eastAsia="zh-CN"/>
        </w:rPr>
        <w:t>能够取得的最小值：</w:t>
      </w:r>
    </w:p>
    <w:p w14:paraId="77571754">
      <w:pPr>
        <w:numPr>
          <w:numId w:val="0"/>
        </w:numPr>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r>
                <m:rPr/>
                <w:rPr>
                  <w:rFonts w:hint="default" w:ascii="Cambria Math" w:hAnsi="Cambria Math" w:eastAsia="宋体"/>
                  <w:sz w:val="24"/>
                </w:rPr>
                <m:t>MinDCF=</m:t>
              </m:r>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θ</m:t>
                      </m:r>
                      <m:ctrlPr>
                        <w:rPr>
                          <w:rFonts w:ascii="Cambria Math" w:hAnsi="Cambria Math" w:eastAsia="宋体"/>
                          <w:sz w:val="24"/>
                        </w:rPr>
                      </m:ctrlPr>
                    </m:lim>
                  </m:limLow>
                  <m:ctrlPr>
                    <w:rPr>
                      <w:rFonts w:hint="default" w:ascii="Cambria Math" w:hAnsi="Cambria Math" w:eastAsia="宋体"/>
                      <w:sz w:val="24"/>
                    </w:rPr>
                  </m:ctrlPr>
                </m:fName>
                <m:e>
                  <m:r>
                    <m:rPr/>
                    <w:rPr>
                      <w:rFonts w:hint="default" w:ascii="Cambria Math" w:hAnsi="Cambria Math" w:eastAsia="宋体"/>
                      <w:sz w:val="24"/>
                    </w:rPr>
                    <m:t>{</m:t>
                  </m:r>
                  <m:ctrlPr>
                    <w:rPr>
                      <w:rFonts w:hint="default" w:ascii="Cambria Math" w:hAnsi="Cambria Math" w:eastAsia="宋体"/>
                      <w:sz w:val="24"/>
                    </w:rPr>
                  </m:ctrlPr>
                </m:e>
              </m:func>
              <m:sSub>
                <m:sSubPr>
                  <m:ctrlPr>
                    <w:rPr>
                      <w:rFonts w:hint="default" w:ascii="Cambria Math" w:hAnsi="Cambria Math" w:eastAsia="宋体"/>
                      <w:sz w:val="24"/>
                    </w:rPr>
                  </m:ctrlPr>
                </m:sSubPr>
                <m:e>
                  <m:r>
                    <m:rPr/>
                    <w:rPr>
                      <w:rFonts w:hint="default" w:ascii="Cambria Math" w:hAnsi="Cambria Math" w:eastAsia="宋体"/>
                      <w:sz w:val="24"/>
                    </w:rPr>
                    <m:t>C</m:t>
                  </m:r>
                  <m:ctrlPr>
                    <w:rPr>
                      <w:rFonts w:hint="default" w:ascii="Cambria Math" w:hAnsi="Cambria Math" w:eastAsia="宋体"/>
                      <w:sz w:val="24"/>
                    </w:rPr>
                  </m:ctrlPr>
                </m:e>
                <m:sub>
                  <m:r>
                    <m:rPr/>
                    <w:rPr>
                      <w:rFonts w:hint="default" w:ascii="Cambria Math" w:hAnsi="Cambria Math" w:eastAsia="宋体"/>
                      <w:sz w:val="24"/>
                    </w:rPr>
                    <m:t>Det</m:t>
                  </m:r>
                  <m:ctrlPr>
                    <w:rPr>
                      <w:rFonts w:hint="default" w:ascii="Cambria Math" w:hAnsi="Cambria Math" w:eastAsia="宋体"/>
                      <w:sz w:val="24"/>
                    </w:rPr>
                  </m:ctrlPr>
                </m:sub>
              </m:sSub>
              <m:r>
                <m:rPr/>
                <w:rPr>
                  <w:rFonts w:hint="default" w:ascii="Cambria Math" w:hAnsi="Cambria Math" w:eastAsia="宋体"/>
                  <w:sz w:val="24"/>
                </w:rPr>
                <m:t>(θ)}</m:t>
              </m:r>
              <m:r>
                <m:rPr>
                  <m:sty m:val="p"/>
                </m:rPr>
                <w:rPr>
                  <w:rFonts w:hint="default" w:ascii="Cambria Math" w:hAnsi="Cambria Math"/>
                  <w:sz w:val="24"/>
                  <w:lang w:val="en-US" w:eastAsia="zh-CN"/>
                </w:rPr>
                <m:t>#(2−16)</m:t>
              </m:r>
              <m:ctrlPr>
                <m:rPr/>
                <w:rPr>
                  <w:rFonts w:hint="default" w:hAnsi="Cambria Math"/>
                  <w:i w:val="0"/>
                  <w:sz w:val="24"/>
                  <w:lang w:val="en-US" w:eastAsia="zh-CN"/>
                </w:rPr>
              </m:ctrlPr>
            </m:e>
          </m:eqArr>
        </m:oMath>
      </m:oMathPara>
    </w:p>
    <w:p w14:paraId="5C49DEAC">
      <w:pPr>
        <w:keepNext w:val="0"/>
        <w:keepLines w:val="0"/>
        <w:pageBreakBefore w:val="0"/>
        <w:widowControl w:val="0"/>
        <w:numPr>
          <w:numId w:val="0"/>
        </w:numPr>
        <w:kinsoku/>
        <w:wordWrap/>
        <w:overflowPunct/>
        <w:topLinePunct w:val="0"/>
        <w:autoSpaceDE/>
        <w:autoSpaceDN/>
        <w:bidi w:val="0"/>
        <w:adjustRightInd/>
        <w:snapToGrid/>
        <w:ind w:firstLine="480" w:firstLineChars="200"/>
        <w:textAlignment w:val="auto"/>
        <m:rPr/>
        <w:rPr>
          <w:rFonts w:hint="default" w:hAnsi="Cambria Math"/>
          <w:i w:val="0"/>
          <w:sz w:val="24"/>
          <w:lang w:val="en-US" w:eastAsia="zh-CN"/>
        </w:rPr>
      </w:pPr>
      <w:r>
        <m:rPr/>
        <w:rPr>
          <w:rFonts w:hint="default" w:hAnsi="Cambria Math"/>
          <w:i w:val="0"/>
          <w:sz w:val="24"/>
          <w:lang w:val="en-US" w:eastAsia="zh-CN"/>
        </w:rPr>
        <w:t>本研究在评估时采用了NIST SRE标准参数配置（通常设定</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target</m:t>
            </m:r>
            <m:ctrlPr>
              <w:rPr>
                <w:rFonts w:ascii="Cambria Math" w:hAnsi="Cambria Math" w:eastAsia="宋体"/>
                <w:sz w:val="24"/>
              </w:rPr>
            </m:ctrlPr>
          </m:sub>
        </m:sSub>
        <m:r>
          <m:rPr/>
          <w:rPr>
            <w:rFonts w:hint="default" w:ascii="Cambria Math" w:hAnsi="Cambria Math" w:eastAsia="宋体"/>
            <w:sz w:val="24"/>
          </w:rPr>
          <m:t>=0.01</m:t>
        </m:r>
      </m:oMath>
      <w:r>
        <m:rPr/>
        <w:rPr>
          <w:rFonts w:hint="eastAsia" w:hAnsi="Cambria Math"/>
          <w:i w:val="0"/>
          <w:sz w:val="24"/>
          <w:lang w:val="en-US" w:eastAsia="zh-CN"/>
        </w:rPr>
        <w:t>或</w:t>
      </w:r>
      <m:oMath>
        <m:r>
          <m:rPr/>
          <w:rPr>
            <w:rFonts w:hint="default" w:ascii="Cambria Math" w:hAnsi="Cambria Math" w:cs="Times New Roman"/>
            <w:sz w:val="24"/>
            <w:szCs w:val="24"/>
            <w:lang w:val="en-US" w:eastAsia="zh-CN" w:bidi="ar-SA"/>
          </w:rPr>
          <m:t>0.05</m:t>
        </m:r>
      </m:oMath>
      <w:r>
        <m:rPr/>
        <w:rPr>
          <w:rFonts w:hint="default" w:hAnsi="Cambria Math"/>
          <w:i w:val="0"/>
          <w:sz w:val="24"/>
          <w:lang w:val="en-US" w:eastAsia="zh-CN"/>
        </w:rPr>
        <w:t>），MinDCF 越低，说明系统在考虑实际风险代价后的表现越优异。</w:t>
      </w:r>
    </w:p>
    <w:p w14:paraId="3444E719">
      <w:pPr>
        <w:pStyle w:val="4"/>
        <w:bidi w:val="0"/>
        <w:rPr>
          <w:rFonts w:hint="eastAsia"/>
          <w:lang w:val="en-US" w:eastAsia="zh-CN"/>
        </w:rPr>
      </w:pPr>
      <w:r>
        <w:rPr>
          <w:rFonts w:hint="eastAsia"/>
          <w:lang w:val="en-US" w:eastAsia="zh-CN"/>
        </w:rPr>
        <w:t>2.4.4 检测误差权衡曲线</w:t>
      </w:r>
    </w:p>
    <w:p w14:paraId="273D9A63">
      <w:pPr>
        <w:rPr>
          <w:rFonts w:hint="eastAsia"/>
          <w:lang w:val="en-US" w:eastAsia="zh-CN"/>
        </w:rPr>
      </w:pPr>
      <w:r>
        <w:rPr>
          <w:rFonts w:hint="eastAsia"/>
          <w:lang w:val="en-US" w:eastAsia="zh-CN"/>
        </w:rPr>
        <w:t>为了更直观且细致地评估说话人确认系统在不同判决阈值下的性能权衡关系，本研究采用检测误差权衡（Detection Error Trade-off, DET）曲线作为核心可视化工具。</w:t>
      </w:r>
    </w:p>
    <w:p w14:paraId="61F8B865">
      <w:pPr>
        <w:rPr>
          <w:rFonts w:hint="eastAsia"/>
          <w:lang w:val="en-US" w:eastAsia="zh-CN"/>
        </w:rPr>
      </w:pPr>
      <w:r>
        <w:rPr>
          <w:rFonts w:hint="eastAsia"/>
          <w:lang w:val="en-US" w:eastAsia="zh-CN"/>
        </w:rPr>
        <w:t>与传统的受试者工作特征（ROC）曲线不同，DET 曲线以 错误接受率（FAR） 为横坐标，错误拒绝率（FRR） 为纵坐标，且双轴均采用 对数坐标尺度（Log-Log Scale）。这种坐标变换具有两大显著优势：首先，它能够将识别误差呈正态分布的系统性能曲线呈现为近似线性，便于观察；其次，对数尺度极大地扩展了低错误率区域（即高安全性需求区域）的可视范围，使得在极低误识率（如 FAR &lt; 1%）下的模型性能差异得以清晰呈现。</w:t>
      </w:r>
    </w:p>
    <w:p w14:paraId="59347252">
      <w:pPr>
        <w:rPr>
          <w:rFonts w:hint="eastAsia" w:eastAsia="宋体"/>
          <w:lang w:val="en-US" w:eastAsia="zh-CN"/>
        </w:rPr>
      </w:pPr>
      <w:r>
        <w:rPr>
          <w:rFonts w:hint="eastAsia"/>
          <w:lang w:val="en-US" w:eastAsia="zh-CN"/>
        </w:rPr>
        <w:t>在DET曲线图中，系统的整体性能优劣通过曲线与坐标原点的距离来衡量。曲线越靠近左下角（坐标原点），代表系统在同样的阈值条件下能够同时保持更低的错误接受率与错误拒绝率，性能越优异。 此外，曲线与对角线</w:t>
      </w:r>
      <m:oMath>
        <m:r>
          <m:rPr/>
          <w:rPr>
            <w:rFonts w:hint="default" w:ascii="Cambria Math"/>
            <w:lang w:val="en-US" w:eastAsia="zh-CN"/>
          </w:rPr>
          <m:t>(</m:t>
        </m:r>
        <m:r>
          <m:rPr/>
          <w:rPr>
            <w:rFonts w:hint="default" w:ascii="Cambria Math" w:hAnsi="Cambria Math" w:eastAsia="宋体"/>
            <w:sz w:val="24"/>
          </w:rPr>
          <m:t>y=x</m:t>
        </m:r>
        <m:r>
          <m:rPr/>
          <w:rPr>
            <w:rFonts w:hint="default" w:ascii="Cambria Math" w:hAnsi="Cambria Math"/>
            <w:sz w:val="24"/>
            <w:lang w:val="en-US" w:eastAsia="zh-CN"/>
          </w:rPr>
          <m:t>)</m:t>
        </m:r>
      </m:oMath>
      <w:r>
        <m:rPr/>
        <w:rPr>
          <w:rFonts w:hint="default" w:hAnsi="Cambria Math"/>
          <w:i w:val="0"/>
          <w:sz w:val="24"/>
          <w:lang w:val="en-US" w:eastAsia="zh-CN"/>
        </w:rPr>
        <w:t>的交点即对应着系统的等错误率（EER）工作点。</w:t>
      </w:r>
      <w:bookmarkStart w:id="44" w:name="_GoBack"/>
      <w:bookmarkEnd w:id="44"/>
      <w:r>
        <m:rPr/>
        <w:rPr>
          <w:rFonts w:hint="default" w:hAnsi="Cambria Math"/>
          <w:i w:val="0"/>
          <w:sz w:val="24"/>
          <w:lang w:val="en-US" w:eastAsia="zh-CN"/>
        </w:rPr>
        <w:t>在本研究的实验分析部分，我们将通过对比本文提出的改进 ECAPA-TDNN 模型与基线模型（如 x-vector）的 DET 曲线轨迹，来验证引入通道注意力机制与 AAM-Softmax 损失函数后，系统在复杂声学场景下的鲁棒性提升幅度。</w:t>
      </w:r>
    </w:p>
    <w:p w14:paraId="5EBB04A2">
      <w:pPr>
        <w:pStyle w:val="2"/>
        <w:numPr>
          <w:ilvl w:val="0"/>
          <w:numId w:val="1"/>
        </w:numPr>
        <w:bidi w:val="0"/>
        <w:rPr>
          <w:rFonts w:hint="default"/>
          <w:lang w:val="en-US" w:eastAsia="zh-CN"/>
        </w:rPr>
      </w:pPr>
      <w:bookmarkStart w:id="27" w:name="_Toc10110"/>
      <w:r>
        <w:rPr>
          <w:rFonts w:hint="eastAsia"/>
          <w:lang w:val="en-US" w:eastAsia="zh-CN"/>
        </w:rPr>
        <w:t>语音信号预处理与特征提取</w:t>
      </w:r>
      <w:bookmarkEnd w:id="27"/>
    </w:p>
    <w:p w14:paraId="14FE973E">
      <w:pPr>
        <w:pStyle w:val="3"/>
        <w:bidi w:val="0"/>
        <w:rPr>
          <w:rFonts w:hint="eastAsia"/>
          <w:lang w:val="en-US" w:eastAsia="zh-CN"/>
        </w:rPr>
      </w:pPr>
      <w:bookmarkStart w:id="28" w:name="_Toc2153"/>
      <w:r>
        <w:rPr>
          <w:rFonts w:hint="eastAsia"/>
          <w:lang w:val="en-US" w:eastAsia="zh-CN"/>
        </w:rPr>
        <w:t>3.1 语音信号预处理</w:t>
      </w:r>
      <w:bookmarkEnd w:id="28"/>
    </w:p>
    <w:p w14:paraId="4EF8CF04">
      <w:pPr>
        <w:pStyle w:val="3"/>
        <w:bidi w:val="0"/>
        <w:rPr>
          <w:rFonts w:hint="default"/>
          <w:lang w:val="en-US" w:eastAsia="zh-CN"/>
        </w:rPr>
      </w:pPr>
      <w:bookmarkStart w:id="29" w:name="_Toc17011"/>
      <w:r>
        <w:rPr>
          <w:rFonts w:hint="eastAsia"/>
          <w:lang w:val="en-US" w:eastAsia="zh-CN"/>
        </w:rPr>
        <w:t>3.2 声纹特征提取</w:t>
      </w:r>
      <w:bookmarkEnd w:id="29"/>
    </w:p>
    <w:p w14:paraId="1D4E18AF">
      <w:pPr>
        <w:pStyle w:val="2"/>
        <w:numPr>
          <w:ilvl w:val="0"/>
          <w:numId w:val="1"/>
        </w:numPr>
        <w:bidi w:val="0"/>
        <w:rPr>
          <w:rFonts w:hint="default"/>
          <w:lang w:val="en-US" w:eastAsia="zh-CN"/>
        </w:rPr>
      </w:pPr>
      <w:bookmarkStart w:id="30" w:name="_Toc17119"/>
      <w:r>
        <w:rPr>
          <w:rFonts w:hint="eastAsia"/>
          <w:lang w:val="en-US" w:eastAsia="zh-CN"/>
        </w:rPr>
        <w:t>基于ECAPA-TDNN的声纹识别模型构建</w:t>
      </w:r>
      <w:bookmarkEnd w:id="30"/>
    </w:p>
    <w:p w14:paraId="25ECAF68">
      <w:pPr>
        <w:pStyle w:val="3"/>
        <w:bidi w:val="0"/>
        <w:rPr>
          <w:rFonts w:hint="eastAsia"/>
          <w:lang w:val="en-US" w:eastAsia="zh-CN"/>
        </w:rPr>
      </w:pPr>
      <w:bookmarkStart w:id="31" w:name="_Toc10028"/>
      <w:r>
        <w:rPr>
          <w:rFonts w:hint="eastAsia"/>
          <w:lang w:val="en-US" w:eastAsia="zh-CN"/>
        </w:rPr>
        <w:t>4.1 ECAPA-TDNN网络架构设计</w:t>
      </w:r>
      <w:bookmarkEnd w:id="31"/>
    </w:p>
    <w:p w14:paraId="06957BB9">
      <w:pPr>
        <w:pStyle w:val="3"/>
        <w:bidi w:val="0"/>
        <w:rPr>
          <w:rFonts w:hint="eastAsia"/>
          <w:lang w:val="en-US" w:eastAsia="zh-CN"/>
        </w:rPr>
      </w:pPr>
      <w:bookmarkStart w:id="32" w:name="_Toc13830"/>
      <w:r>
        <w:rPr>
          <w:rFonts w:hint="eastAsia"/>
          <w:lang w:val="en-US" w:eastAsia="zh-CN"/>
        </w:rPr>
        <w:t>4.2 AAM-Softmax损失函数设计</w:t>
      </w:r>
      <w:bookmarkEnd w:id="32"/>
    </w:p>
    <w:p w14:paraId="5C8B3158">
      <w:pPr>
        <w:pStyle w:val="3"/>
        <w:bidi w:val="0"/>
        <w:rPr>
          <w:rFonts w:hint="default"/>
          <w:lang w:val="en-US" w:eastAsia="zh-CN"/>
        </w:rPr>
      </w:pPr>
      <w:bookmarkStart w:id="33" w:name="_Toc20714"/>
      <w:r>
        <w:rPr>
          <w:rFonts w:hint="eastAsia"/>
          <w:lang w:val="en-US" w:eastAsia="zh-CN"/>
        </w:rPr>
        <w:t>4.3 声纹特征匹配与打分</w:t>
      </w:r>
      <w:bookmarkEnd w:id="33"/>
    </w:p>
    <w:p w14:paraId="016ED78C">
      <w:pPr>
        <w:pStyle w:val="2"/>
        <w:numPr>
          <w:ilvl w:val="0"/>
          <w:numId w:val="1"/>
        </w:numPr>
        <w:bidi w:val="0"/>
        <w:rPr>
          <w:rFonts w:hint="default"/>
          <w:lang w:val="en-US" w:eastAsia="zh-CN"/>
        </w:rPr>
      </w:pPr>
      <w:bookmarkStart w:id="34" w:name="_Toc31188"/>
      <w:r>
        <w:rPr>
          <w:rFonts w:hint="eastAsia"/>
          <w:lang w:val="en-US" w:eastAsia="zh-CN"/>
        </w:rPr>
        <w:t>系统实现与实验分析</w:t>
      </w:r>
      <w:bookmarkEnd w:id="34"/>
    </w:p>
    <w:p w14:paraId="42C3D0E8">
      <w:pPr>
        <w:pStyle w:val="3"/>
        <w:bidi w:val="0"/>
        <w:rPr>
          <w:rFonts w:hint="eastAsia"/>
          <w:lang w:val="en-US" w:eastAsia="zh-CN"/>
        </w:rPr>
      </w:pPr>
      <w:bookmarkStart w:id="35" w:name="_Toc25218"/>
      <w:r>
        <w:rPr>
          <w:rFonts w:hint="eastAsia"/>
          <w:lang w:val="en-US" w:eastAsia="zh-CN"/>
        </w:rPr>
        <w:t>5.1 实验环境与数据集</w:t>
      </w:r>
      <w:bookmarkEnd w:id="35"/>
    </w:p>
    <w:p w14:paraId="6B0793EA">
      <w:pPr>
        <w:pStyle w:val="3"/>
        <w:bidi w:val="0"/>
        <w:rPr>
          <w:rFonts w:hint="default"/>
          <w:lang w:val="en-US" w:eastAsia="zh-CN"/>
        </w:rPr>
      </w:pPr>
      <w:bookmarkStart w:id="36" w:name="_Toc19873"/>
      <w:r>
        <w:rPr>
          <w:rFonts w:hint="eastAsia"/>
          <w:lang w:val="en-US" w:eastAsia="zh-CN"/>
        </w:rPr>
        <w:t>5.2 实验参数设置与训练策略</w:t>
      </w:r>
      <w:bookmarkEnd w:id="36"/>
    </w:p>
    <w:p w14:paraId="50FFD852">
      <w:pPr>
        <w:pStyle w:val="3"/>
        <w:bidi w:val="0"/>
        <w:rPr>
          <w:rFonts w:hint="eastAsia"/>
          <w:lang w:val="en-US" w:eastAsia="zh-CN"/>
        </w:rPr>
      </w:pPr>
      <w:bookmarkStart w:id="37" w:name="_Toc28283"/>
      <w:r>
        <w:rPr>
          <w:rFonts w:hint="eastAsia"/>
          <w:lang w:val="en-US" w:eastAsia="zh-CN"/>
        </w:rPr>
        <w:t>5.3 实验结果与分析</w:t>
      </w:r>
      <w:bookmarkEnd w:id="37"/>
    </w:p>
    <w:p w14:paraId="6A9036F2">
      <w:pPr>
        <w:pStyle w:val="3"/>
        <w:bidi w:val="0"/>
        <w:rPr>
          <w:rFonts w:hint="default"/>
          <w:lang w:val="en-US" w:eastAsia="zh-CN"/>
        </w:rPr>
      </w:pPr>
      <w:bookmarkStart w:id="38" w:name="_Toc12348"/>
      <w:r>
        <w:rPr>
          <w:rFonts w:hint="eastAsia"/>
          <w:lang w:val="en-US" w:eastAsia="zh-CN"/>
        </w:rPr>
        <w:t>5.4 模型鲁棒性分析</w:t>
      </w:r>
      <w:bookmarkEnd w:id="38"/>
    </w:p>
    <w:p w14:paraId="70D20F20">
      <w:pPr>
        <w:pStyle w:val="2"/>
        <w:numPr>
          <w:ilvl w:val="0"/>
          <w:numId w:val="1"/>
        </w:numPr>
        <w:bidi w:val="0"/>
        <w:rPr>
          <w:rFonts w:hint="default"/>
          <w:lang w:val="en-US" w:eastAsia="zh-CN"/>
        </w:rPr>
      </w:pPr>
      <w:bookmarkStart w:id="39" w:name="_Toc23871"/>
      <w:r>
        <w:rPr>
          <w:rFonts w:hint="eastAsia"/>
          <w:lang w:val="en-US" w:eastAsia="zh-CN"/>
        </w:rPr>
        <w:t>总结与展望</w:t>
      </w:r>
      <w:bookmarkEnd w:id="39"/>
    </w:p>
    <w:p w14:paraId="445CEFE7">
      <w:pPr>
        <w:pStyle w:val="3"/>
        <w:bidi w:val="0"/>
        <w:rPr>
          <w:rFonts w:hint="eastAsia"/>
          <w:lang w:val="en-US" w:eastAsia="zh-CN"/>
        </w:rPr>
      </w:pPr>
      <w:bookmarkStart w:id="40" w:name="_Toc8659"/>
      <w:r>
        <w:rPr>
          <w:rFonts w:hint="eastAsia"/>
          <w:lang w:val="en-US" w:eastAsia="zh-CN"/>
        </w:rPr>
        <w:t>6.1 论文工作总结</w:t>
      </w:r>
      <w:bookmarkEnd w:id="40"/>
    </w:p>
    <w:p w14:paraId="6DB704C1">
      <w:pPr>
        <w:pStyle w:val="3"/>
        <w:bidi w:val="0"/>
        <w:rPr>
          <w:rFonts w:hint="eastAsia"/>
          <w:lang w:val="en-US" w:eastAsia="zh-CN"/>
        </w:rPr>
      </w:pPr>
      <w:bookmarkStart w:id="41" w:name="_Toc18925"/>
      <w:r>
        <w:rPr>
          <w:rFonts w:hint="eastAsia"/>
          <w:lang w:val="en-US" w:eastAsia="zh-CN"/>
        </w:rPr>
        <w:t>6.2 存在的不足与改进方向</w:t>
      </w:r>
      <w:bookmarkEnd w:id="41"/>
    </w:p>
    <w:p w14:paraId="0A6F25C5">
      <w:pPr>
        <w:rPr>
          <w:rFonts w:hint="default"/>
          <w:lang w:val="en-US" w:eastAsia="zh-CN"/>
        </w:rPr>
      </w:pPr>
      <w:r>
        <w:rPr>
          <w:rFonts w:hint="eastAsia"/>
          <w:lang w:val="en-US" w:eastAsia="zh-CN"/>
        </w:rPr>
        <w:br w:type="page"/>
      </w:r>
    </w:p>
    <w:p w14:paraId="50199FF5">
      <w:pPr>
        <w:pStyle w:val="2"/>
        <w:numPr>
          <w:ilvl w:val="0"/>
          <w:numId w:val="0"/>
        </w:numPr>
        <w:bidi w:val="0"/>
        <w:jc w:val="center"/>
        <w:rPr>
          <w:rFonts w:hint="eastAsia"/>
          <w:lang w:val="en-US" w:eastAsia="zh-CN"/>
        </w:rPr>
      </w:pPr>
      <w:bookmarkStart w:id="42" w:name="_Toc9745"/>
      <w:r>
        <w:rPr>
          <w:rFonts w:hint="eastAsia"/>
          <w:lang w:val="en-US" w:eastAsia="zh-CN"/>
        </w:rPr>
        <w:t>致  谢</w:t>
      </w:r>
      <w:bookmarkEnd w:id="42"/>
    </w:p>
    <w:p w14:paraId="58E130CF">
      <w:pPr>
        <w:rPr>
          <w:rFonts w:hint="eastAsia"/>
          <w:lang w:val="en-US" w:eastAsia="zh-CN"/>
        </w:rPr>
      </w:pPr>
      <w:r>
        <w:rPr>
          <w:rFonts w:hint="eastAsia"/>
          <w:lang w:val="en-US" w:eastAsia="zh-CN"/>
        </w:rPr>
        <w:br w:type="page"/>
      </w:r>
    </w:p>
    <w:p w14:paraId="0F62D57A">
      <w:pPr>
        <w:pStyle w:val="2"/>
        <w:numPr>
          <w:ilvl w:val="0"/>
          <w:numId w:val="0"/>
        </w:numPr>
        <w:bidi w:val="0"/>
        <w:jc w:val="center"/>
        <w:rPr>
          <w:rFonts w:hint="eastAsia"/>
          <w:lang w:val="en-US" w:eastAsia="zh-CN"/>
        </w:rPr>
      </w:pPr>
      <w:bookmarkStart w:id="43" w:name="_Toc12928"/>
      <w:r>
        <w:rPr>
          <w:rFonts w:hint="eastAsia"/>
          <w:lang w:val="en-US" w:eastAsia="zh-CN"/>
        </w:rPr>
        <w:t>参考文献</w:t>
      </w:r>
      <w:bookmarkEnd w:id="43"/>
    </w:p>
    <w:p w14:paraId="25AC60E4">
      <w:pPr>
        <w:pStyle w:val="15"/>
        <w:numPr>
          <w:ilvl w:val="0"/>
          <w:numId w:val="18"/>
        </w:numPr>
        <w:ind w:left="420" w:leftChars="0" w:hanging="420" w:firstLineChars="0"/>
        <w:rPr>
          <w:rFonts w:ascii="Times New Roman" w:hAnsi="Times New Roman" w:eastAsia="宋体" w:cs="Times New Roman"/>
          <w:sz w:val="21"/>
          <w:szCs w:val="22"/>
        </w:rPr>
      </w:pPr>
      <w:r>
        <w:rPr>
          <w:rFonts w:hint="eastAsia" w:ascii="Times New Roman" w:hAnsi="Times New Roman" w:eastAsia="宋体" w:cs="Times New Roman"/>
          <w:sz w:val="21"/>
          <w:szCs w:val="22"/>
        </w:rPr>
        <w:t>中华人民共和国信息产业部. 自动声纹识别(说话人识别)技术规范: SJ/T 11380—2008[S]. 北京: 电子工业出版社, 2008.</w:t>
      </w:r>
    </w:p>
    <w:p w14:paraId="795E4B4D">
      <w:pPr>
        <w:pStyle w:val="15"/>
        <w:numPr>
          <w:ilvl w:val="0"/>
          <w:numId w:val="18"/>
        </w:numPr>
        <w:ind w:left="420" w:leftChars="0" w:hanging="420" w:firstLineChars="0"/>
        <w:rPr>
          <w:rFonts w:ascii="Times New Roman" w:hAnsi="Times New Roman" w:eastAsia="宋体" w:cs="Times New Roman"/>
          <w:sz w:val="21"/>
          <w:szCs w:val="22"/>
        </w:rPr>
      </w:pPr>
      <w:r>
        <w:rPr>
          <w:rFonts w:hint="eastAsia" w:ascii="Times New Roman" w:hAnsi="Times New Roman" w:eastAsia="宋体" w:cs="Times New Roman"/>
          <w:sz w:val="21"/>
          <w:szCs w:val="22"/>
        </w:rPr>
        <w:t>郑方, 李蓝天, 张慧, 等. 声纹识别技术及其应用现状[J]. 信息安全研究, 2016, 2(1): 44-57.</w:t>
      </w:r>
    </w:p>
    <w:p w14:paraId="68671B34">
      <w:pPr>
        <w:pStyle w:val="15"/>
        <w:numPr>
          <w:ilvl w:val="0"/>
          <w:numId w:val="18"/>
        </w:numPr>
        <w:ind w:left="420" w:leftChars="0" w:hanging="420" w:firstLineChars="0"/>
        <w:rPr>
          <w:rFonts w:ascii="Times New Roman" w:hAnsi="Times New Roman" w:eastAsia="宋体" w:cs="Times New Roman"/>
          <w:sz w:val="21"/>
          <w:szCs w:val="22"/>
        </w:rPr>
      </w:pPr>
      <w:r>
        <w:rPr>
          <w:rFonts w:hint="eastAsia" w:ascii="Times New Roman" w:hAnsi="Times New Roman" w:eastAsia="宋体" w:cs="Times New Roman"/>
          <w:sz w:val="21"/>
          <w:szCs w:val="22"/>
        </w:rPr>
        <w:t>Reynolds DA , Quatieri TF , Dunn RB .</w:t>
      </w:r>
      <w:r>
        <w:rPr>
          <w:rFonts w:hint="eastAsia" w:ascii="Times New Roman" w:hAnsi="Times New Roman" w:eastAsia="宋体" w:cs="Times New Roman"/>
          <w:sz w:val="21"/>
          <w:szCs w:val="22"/>
          <w:lang w:val="en-US" w:eastAsia="zh-CN"/>
        </w:rPr>
        <w:t xml:space="preserve"> </w:t>
      </w:r>
      <w:r>
        <w:rPr>
          <w:rFonts w:hint="eastAsia" w:ascii="Times New Roman" w:hAnsi="Times New Roman" w:eastAsia="宋体" w:cs="Times New Roman"/>
          <w:sz w:val="21"/>
          <w:szCs w:val="22"/>
        </w:rPr>
        <w:t>Speaker Verification Using Adapted Gaussian Mixture Models[J].Digital Signal Processing, 2000, 10(1-3):19-41.DOI:10.1006/dspr.1999.0361.</w:t>
      </w:r>
    </w:p>
    <w:p w14:paraId="568B814A">
      <w:pPr>
        <w:pStyle w:val="15"/>
        <w:numPr>
          <w:ilvl w:val="0"/>
          <w:numId w:val="18"/>
        </w:numPr>
        <w:ind w:left="420" w:leftChars="0" w:hanging="420" w:firstLineChars="0"/>
        <w:rPr>
          <w:rFonts w:ascii="Times New Roman" w:hAnsi="Times New Roman" w:eastAsia="宋体" w:cs="Times New Roman"/>
          <w:sz w:val="21"/>
          <w:szCs w:val="22"/>
        </w:rPr>
      </w:pPr>
      <w:r>
        <w:rPr>
          <w:rFonts w:hint="eastAsia" w:ascii="Times New Roman" w:hAnsi="Times New Roman" w:eastAsia="宋体" w:cs="Times New Roman"/>
          <w:sz w:val="21"/>
          <w:szCs w:val="22"/>
        </w:rPr>
        <w:t>Dehak N, Kenny P J, Dehak R, et al. Front-End Factor Analysis for Speaker Verification[J]. IEEE Transactions on Audio, Speech, and Language Processing, 2011, 19(4): 788-798.</w:t>
      </w:r>
    </w:p>
    <w:p w14:paraId="40EBE733">
      <w:pPr>
        <w:pStyle w:val="15"/>
        <w:numPr>
          <w:ilvl w:val="0"/>
          <w:numId w:val="18"/>
        </w:numPr>
        <w:ind w:left="420" w:leftChars="0" w:hanging="420" w:firstLineChars="0"/>
        <w:rPr>
          <w:rFonts w:ascii="Times New Roman" w:hAnsi="Times New Roman" w:eastAsia="宋体" w:cs="Times New Roman"/>
          <w:sz w:val="21"/>
          <w:szCs w:val="22"/>
        </w:rPr>
      </w:pPr>
      <w:r>
        <w:rPr>
          <w:rFonts w:hint="eastAsia" w:ascii="Times New Roman" w:hAnsi="Times New Roman" w:eastAsia="宋体" w:cs="Times New Roman"/>
          <w:sz w:val="21"/>
          <w:szCs w:val="22"/>
        </w:rPr>
        <w:t>Snyder D, Garcia-Romero D, Sell G, et al. X-vectors: Robust DNN Embeddings for Speaker Recognition[C]// 2018 IEEE International Conference on Acoustics, Speech and Signal Processing (ICASSP). Calgary, AB, Canada: IEEE, 2018: 5329-5333.</w:t>
      </w:r>
    </w:p>
    <w:p w14:paraId="351157E9">
      <w:pPr>
        <w:pStyle w:val="15"/>
        <w:numPr>
          <w:ilvl w:val="0"/>
          <w:numId w:val="18"/>
        </w:numPr>
        <w:ind w:left="420" w:leftChars="0" w:hanging="420" w:firstLineChars="0"/>
        <w:rPr>
          <w:rFonts w:ascii="Times New Roman" w:hAnsi="Times New Roman" w:eastAsia="宋体" w:cs="Times New Roman"/>
          <w:sz w:val="21"/>
          <w:szCs w:val="22"/>
        </w:rPr>
      </w:pPr>
      <w:r>
        <w:rPr>
          <w:rFonts w:hint="eastAsia" w:ascii="Times New Roman" w:hAnsi="Times New Roman" w:eastAsia="宋体" w:cs="Times New Roman"/>
          <w:sz w:val="21"/>
          <w:szCs w:val="22"/>
        </w:rPr>
        <w:t>Desplanques</w:t>
      </w:r>
      <w:r>
        <w:rPr>
          <w:rFonts w:hint="eastAsia" w:ascii="Times New Roman" w:hAnsi="Times New Roman" w:eastAsia="宋体" w:cs="Times New Roman"/>
          <w:sz w:val="21"/>
          <w:szCs w:val="22"/>
          <w:lang w:val="en-US" w:eastAsia="zh-CN"/>
        </w:rPr>
        <w:t xml:space="preserve"> </w:t>
      </w:r>
      <w:r>
        <w:rPr>
          <w:rFonts w:hint="eastAsia" w:ascii="Times New Roman" w:hAnsi="Times New Roman" w:eastAsia="宋体" w:cs="Times New Roman"/>
          <w:sz w:val="21"/>
          <w:szCs w:val="22"/>
        </w:rPr>
        <w:t>B , Thienpondt</w:t>
      </w:r>
      <w:r>
        <w:rPr>
          <w:rFonts w:hint="eastAsia" w:ascii="Times New Roman" w:hAnsi="Times New Roman" w:eastAsia="宋体" w:cs="Times New Roman"/>
          <w:sz w:val="21"/>
          <w:szCs w:val="22"/>
          <w:lang w:val="en-US" w:eastAsia="zh-CN"/>
        </w:rPr>
        <w:t xml:space="preserve"> </w:t>
      </w:r>
      <w:r>
        <w:rPr>
          <w:rFonts w:hint="eastAsia" w:ascii="Times New Roman" w:hAnsi="Times New Roman" w:eastAsia="宋体" w:cs="Times New Roman"/>
          <w:sz w:val="21"/>
          <w:szCs w:val="22"/>
        </w:rPr>
        <w:t>J , Demuynck</w:t>
      </w:r>
      <w:r>
        <w:rPr>
          <w:rFonts w:hint="eastAsia" w:ascii="Times New Roman" w:hAnsi="Times New Roman" w:eastAsia="宋体" w:cs="Times New Roman"/>
          <w:sz w:val="21"/>
          <w:szCs w:val="22"/>
          <w:lang w:val="en-US" w:eastAsia="zh-CN"/>
        </w:rPr>
        <w:t xml:space="preserve"> </w:t>
      </w:r>
      <w:r>
        <w:rPr>
          <w:rFonts w:hint="eastAsia" w:ascii="Times New Roman" w:hAnsi="Times New Roman" w:eastAsia="宋体" w:cs="Times New Roman"/>
          <w:sz w:val="21"/>
          <w:szCs w:val="22"/>
        </w:rPr>
        <w:t>K .</w:t>
      </w:r>
      <w:r>
        <w:rPr>
          <w:rFonts w:hint="eastAsia" w:ascii="Times New Roman" w:hAnsi="Times New Roman" w:eastAsia="宋体" w:cs="Times New Roman"/>
          <w:sz w:val="21"/>
          <w:szCs w:val="22"/>
          <w:lang w:val="en-US" w:eastAsia="zh-CN"/>
        </w:rPr>
        <w:t xml:space="preserve"> </w:t>
      </w:r>
      <w:r>
        <w:rPr>
          <w:rFonts w:hint="eastAsia" w:ascii="Times New Roman" w:hAnsi="Times New Roman" w:eastAsia="宋体" w:cs="Times New Roman"/>
          <w:sz w:val="21"/>
          <w:szCs w:val="22"/>
        </w:rPr>
        <w:t>ECAPA-TDNN: Emphasized Channel Attention, Propagation and Aggregation in TDNN Based Speaker Verification[J]. 2020.DOI:10.21437/Interspeech.2020-2650.</w:t>
      </w:r>
    </w:p>
    <w:p w14:paraId="75664AF3">
      <w:pPr>
        <w:pStyle w:val="15"/>
        <w:numPr>
          <w:ilvl w:val="0"/>
          <w:numId w:val="18"/>
        </w:numPr>
        <w:ind w:left="420" w:leftChars="0" w:hanging="420" w:firstLineChars="0"/>
        <w:rPr>
          <w:rFonts w:ascii="Times New Roman" w:hAnsi="Times New Roman" w:eastAsia="宋体" w:cs="Times New Roman"/>
          <w:sz w:val="21"/>
          <w:szCs w:val="22"/>
        </w:rPr>
      </w:pPr>
      <w:r>
        <w:rPr>
          <w:rFonts w:hint="eastAsia" w:ascii="Times New Roman" w:hAnsi="Times New Roman" w:eastAsia="宋体" w:cs="Times New Roman"/>
          <w:sz w:val="21"/>
          <w:szCs w:val="22"/>
        </w:rPr>
        <w:t>J. Deng, J. Guo, N. Xue and S. Zafeiriou, "ArcFace: Additive Angular Margin Loss for Deep Face Recognition," 2019 IEEE/CVF Conference on Computer Vision and Pattern Recognition (CVPR), Long Beach, CA, USA, 2019, pp. 4685-4694, doi: 10.1109/CVPR.2019.00482.</w:t>
      </w:r>
    </w:p>
    <w:p w14:paraId="70564D27">
      <w:pPr>
        <w:pStyle w:val="15"/>
        <w:numPr>
          <w:ilvl w:val="0"/>
          <w:numId w:val="18"/>
        </w:numPr>
        <w:ind w:left="420" w:leftChars="0" w:hanging="420" w:firstLineChars="0"/>
        <w:rPr>
          <w:rFonts w:ascii="Times New Roman" w:hAnsi="Times New Roman" w:eastAsia="宋体" w:cs="Times New Roman"/>
          <w:sz w:val="21"/>
          <w:szCs w:val="22"/>
        </w:rPr>
      </w:pPr>
      <w:r>
        <w:rPr>
          <w:rFonts w:hint="eastAsia" w:ascii="Times New Roman" w:hAnsi="Times New Roman" w:eastAsia="宋体" w:cs="Times New Roman"/>
          <w:sz w:val="21"/>
          <w:szCs w:val="22"/>
        </w:rPr>
        <w:t>李建琛, 韩纪庆. 基于深度学习的说话人确认方法研究现状及展望[J]. 数据采集与处理, 2024, 39(5): 1062-1084.</w:t>
      </w:r>
    </w:p>
    <w:p w14:paraId="39DABB31">
      <w:pPr>
        <w:pStyle w:val="15"/>
        <w:numPr>
          <w:ilvl w:val="0"/>
          <w:numId w:val="18"/>
        </w:numPr>
        <w:ind w:left="420" w:leftChars="0" w:hanging="420" w:firstLineChars="0"/>
        <w:rPr>
          <w:rFonts w:ascii="Times New Roman" w:hAnsi="Times New Roman" w:eastAsia="宋体" w:cs="Times New Roman"/>
          <w:sz w:val="21"/>
          <w:szCs w:val="22"/>
        </w:rPr>
      </w:pPr>
      <w:r>
        <w:rPr>
          <w:rFonts w:hint="eastAsia" w:ascii="Times New Roman" w:hAnsi="Times New Roman" w:eastAsia="宋体" w:cs="Times New Roman"/>
          <w:sz w:val="21"/>
          <w:szCs w:val="22"/>
        </w:rPr>
        <w:t>陈壮, 俞一彪. 噪声自适应拟合补偿的鲁棒性声纹识别算法[J]. 声学学报, 2022, 47(1): 151-160.</w:t>
      </w:r>
    </w:p>
    <w:p w14:paraId="174C218B">
      <w:pPr>
        <w:pStyle w:val="15"/>
        <w:numPr>
          <w:ilvl w:val="0"/>
          <w:numId w:val="18"/>
        </w:numPr>
        <w:wordWrap w:val="0"/>
        <w:snapToGrid w:val="0"/>
        <w:spacing w:after="0" w:line="300" w:lineRule="auto"/>
        <w:ind w:left="420" w:leftChars="0" w:hanging="420" w:firstLineChars="0"/>
        <w:jc w:val="both"/>
        <w:rPr>
          <w:rFonts w:ascii="Times New Roman" w:hAnsi="Times New Roman" w:eastAsia="宋体" w:cs="Times New Roman"/>
          <w:sz w:val="21"/>
          <w:szCs w:val="22"/>
        </w:rPr>
      </w:pPr>
      <w:r>
        <w:rPr>
          <w:rFonts w:hint="eastAsia" w:ascii="Times New Roman" w:hAnsi="Times New Roman" w:eastAsia="宋体" w:cs="Times New Roman"/>
          <w:sz w:val="21"/>
          <w:szCs w:val="22"/>
        </w:rPr>
        <w:t>陈晨, 仪志鑫, 李东源, 等. 基于潮涌卷积神经网络的说话人确认[J]. 电子与信息学报, 2025, 47(2): 396-404.</w:t>
      </w:r>
    </w:p>
    <w:p w14:paraId="6E95A62C">
      <w:pPr>
        <w:pStyle w:val="15"/>
        <w:numPr>
          <w:ilvl w:val="0"/>
          <w:numId w:val="18"/>
        </w:numPr>
        <w:ind w:left="420" w:leftChars="0" w:hanging="420" w:firstLineChars="0"/>
        <w:rPr>
          <w:rFonts w:hint="default"/>
          <w:lang w:val="en-US" w:eastAsia="zh-CN"/>
        </w:rPr>
      </w:pPr>
      <w:r>
        <w:rPr>
          <w:rFonts w:hint="eastAsia" w:ascii="Times New Roman" w:hAnsi="Times New Roman" w:eastAsia="宋体" w:cs="Times New Roman"/>
          <w:sz w:val="21"/>
          <w:szCs w:val="22"/>
        </w:rPr>
        <w:t>令晓明, 陈鸿雁, 张小玉, 等. 基于ASP-SERes2Net的说话人识别算法[J]. 北京工业大学学报, 2025, 51(1): 42-50.</w:t>
      </w:r>
    </w:p>
    <w:p w14:paraId="69FE2E1B">
      <w:pPr>
        <w:pStyle w:val="15"/>
        <w:numPr>
          <w:ilvl w:val="0"/>
          <w:numId w:val="18"/>
        </w:numPr>
        <w:ind w:left="420" w:leftChars="0" w:hanging="420" w:firstLineChars="0"/>
        <w:rPr>
          <w:rFonts w:hint="default"/>
          <w:lang w:val="en-US" w:eastAsia="zh-CN"/>
        </w:rPr>
      </w:pPr>
      <w:r>
        <w:rPr>
          <w:rFonts w:hint="eastAsia" w:ascii="Times New Roman" w:hAnsi="Times New Roman" w:eastAsia="宋体" w:cs="Times New Roman"/>
          <w:sz w:val="21"/>
          <w:szCs w:val="22"/>
        </w:rPr>
        <w:t>沈希忠, 郑晓修. 基于Teager能量算子和经验模态分解的语音端点检测算法[J]. 电子与信息学报, 2018, 40(7): 1612-1618.</w:t>
      </w:r>
    </w:p>
    <w:p w14:paraId="1FAF1A8D">
      <w:pPr>
        <w:pStyle w:val="15"/>
        <w:numPr>
          <w:ilvl w:val="0"/>
          <w:numId w:val="18"/>
        </w:numPr>
        <w:ind w:left="420" w:leftChars="0" w:hanging="420" w:firstLineChars="0"/>
        <w:rPr>
          <w:rFonts w:hint="default" w:ascii="Times New Roman" w:hAnsi="Times New Roman" w:eastAsia="宋体" w:cs="Times New Roman"/>
          <w:sz w:val="21"/>
          <w:szCs w:val="22"/>
          <w:lang w:val="en-US" w:eastAsia="zh-CN"/>
        </w:rPr>
      </w:pPr>
      <w:r>
        <w:rPr>
          <w:rFonts w:hint="eastAsia" w:ascii="Times New Roman" w:hAnsi="Times New Roman" w:eastAsia="宋体" w:cs="Times New Roman"/>
          <w:sz w:val="21"/>
          <w:szCs w:val="22"/>
        </w:rPr>
        <w:t>Li M, Ahmadiadli Y, Zhang X P. A survey on speech deepfake detection[J]. ACM Computing Surveys, 2025, 57(7): 1-38.</w:t>
      </w:r>
    </w:p>
    <w:sectPr>
      <w:headerReference r:id="rId9" w:type="default"/>
      <w:footerReference r:id="rId10" w:type="default"/>
      <w:pgSz w:w="11906" w:h="16838"/>
      <w:pgMar w:top="1134" w:right="1701" w:bottom="1134" w:left="1701" w:header="850" w:footer="992" w:gutter="0"/>
      <w:pgNumType w:fmt="decimal" w:start="1"/>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8A2A6">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A99F6B">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BA99F6B">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9CB42">
    <w:pPr>
      <w:pStyle w:val="6"/>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83725A">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D83725A">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B8F58">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67D1E">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F342B2">
                          <w:pPr>
                            <w:pStyle w:val="6"/>
                            <w:keepNext w:val="0"/>
                            <w:keepLines w:val="0"/>
                            <w:pageBreakBefore w:val="0"/>
                            <w:widowControl w:val="0"/>
                            <w:kinsoku/>
                            <w:wordWrap/>
                            <w:overflowPunct/>
                            <w:topLinePunct w:val="0"/>
                            <w:bidi w:val="0"/>
                            <w:adjustRightInd/>
                            <w:snapToGrid w:val="0"/>
                            <w:spacing w:line="300" w:lineRule="auto"/>
                            <w:ind w:firstLine="0" w:firstLineChars="0"/>
                            <w:textAlignment w:val="auto"/>
                            <w:rPr>
                              <w:rFonts w:ascii="宋体" w:hAnsi="宋体" w:eastAsia="宋体"/>
                              <w:sz w:val="28"/>
                            </w:rPr>
                          </w:pP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fldChar w:fldCharType="begin"/>
                          </w:r>
                          <w:r>
                            <w:rPr>
                              <w:rFonts w:hint="default" w:ascii="Times New Roman" w:hAnsi="Times New Roman" w:eastAsia="宋体" w:cs="Times New Roman"/>
                              <w:sz w:val="18"/>
                              <w:szCs w:val="18"/>
                            </w:rPr>
                            <w:instrText xml:space="preserve"> PAGE  \* MERGEFORMAT </w:instrText>
                          </w:r>
                          <w:r>
                            <w:rPr>
                              <w:rFonts w:hint="default" w:ascii="Times New Roman" w:hAnsi="Times New Roman" w:eastAsia="宋体" w:cs="Times New Roman"/>
                              <w:sz w:val="18"/>
                              <w:szCs w:val="18"/>
                            </w:rPr>
                            <w:fldChar w:fldCharType="separate"/>
                          </w:r>
                          <w:r>
                            <w:rPr>
                              <w:rFonts w:hint="default" w:ascii="Times New Roman" w:hAnsi="Times New Roman" w:eastAsia="宋体" w:cs="Times New Roman"/>
                              <w:sz w:val="18"/>
                              <w:szCs w:val="18"/>
                            </w:rPr>
                            <w:t>1</w:t>
                          </w:r>
                          <w:r>
                            <w:rPr>
                              <w:rFonts w:hint="default" w:ascii="Times New Roman" w:hAnsi="Times New Roman" w:eastAsia="宋体" w:cs="Times New Roman"/>
                              <w:sz w:val="18"/>
                              <w:szCs w:val="18"/>
                            </w:rPr>
                            <w:fldChar w:fldCharType="end"/>
                          </w:r>
                          <w:r>
                            <w:rPr>
                              <w:rFonts w:hint="default" w:ascii="Times New Roman" w:hAnsi="Times New Roman" w:eastAsia="宋体" w:cs="Times New Roman"/>
                              <w:sz w:val="18"/>
                              <w:szCs w:val="18"/>
                            </w:rPr>
                            <w:t>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9F342B2">
                    <w:pPr>
                      <w:pStyle w:val="6"/>
                      <w:keepNext w:val="0"/>
                      <w:keepLines w:val="0"/>
                      <w:pageBreakBefore w:val="0"/>
                      <w:widowControl w:val="0"/>
                      <w:kinsoku/>
                      <w:wordWrap/>
                      <w:overflowPunct/>
                      <w:topLinePunct w:val="0"/>
                      <w:bidi w:val="0"/>
                      <w:adjustRightInd/>
                      <w:snapToGrid w:val="0"/>
                      <w:spacing w:line="300" w:lineRule="auto"/>
                      <w:ind w:firstLine="0" w:firstLineChars="0"/>
                      <w:textAlignment w:val="auto"/>
                      <w:rPr>
                        <w:rFonts w:ascii="宋体" w:hAnsi="宋体" w:eastAsia="宋体"/>
                        <w:sz w:val="28"/>
                      </w:rPr>
                    </w:pPr>
                    <w:r>
                      <w:rPr>
                        <w:rFonts w:hint="default" w:ascii="Times New Roman" w:hAnsi="Times New Roman" w:eastAsia="宋体" w:cs="Times New Roman"/>
                        <w:sz w:val="18"/>
                        <w:szCs w:val="18"/>
                      </w:rPr>
                      <w:t>—　</w:t>
                    </w:r>
                    <w:r>
                      <w:rPr>
                        <w:rFonts w:hint="default" w:ascii="Times New Roman" w:hAnsi="Times New Roman" w:eastAsia="宋体" w:cs="Times New Roman"/>
                        <w:sz w:val="18"/>
                        <w:szCs w:val="18"/>
                      </w:rPr>
                      <w:fldChar w:fldCharType="begin"/>
                    </w:r>
                    <w:r>
                      <w:rPr>
                        <w:rFonts w:hint="default" w:ascii="Times New Roman" w:hAnsi="Times New Roman" w:eastAsia="宋体" w:cs="Times New Roman"/>
                        <w:sz w:val="18"/>
                        <w:szCs w:val="18"/>
                      </w:rPr>
                      <w:instrText xml:space="preserve"> PAGE  \* MERGEFORMAT </w:instrText>
                    </w:r>
                    <w:r>
                      <w:rPr>
                        <w:rFonts w:hint="default" w:ascii="Times New Roman" w:hAnsi="Times New Roman" w:eastAsia="宋体" w:cs="Times New Roman"/>
                        <w:sz w:val="18"/>
                        <w:szCs w:val="18"/>
                      </w:rPr>
                      <w:fldChar w:fldCharType="separate"/>
                    </w:r>
                    <w:r>
                      <w:rPr>
                        <w:rFonts w:hint="default" w:ascii="Times New Roman" w:hAnsi="Times New Roman" w:eastAsia="宋体" w:cs="Times New Roman"/>
                        <w:sz w:val="18"/>
                        <w:szCs w:val="18"/>
                      </w:rPr>
                      <w:t>1</w:t>
                    </w:r>
                    <w:r>
                      <w:rPr>
                        <w:rFonts w:hint="default" w:ascii="Times New Roman" w:hAnsi="Times New Roman" w:eastAsia="宋体" w:cs="Times New Roman"/>
                        <w:sz w:val="18"/>
                        <w:szCs w:val="18"/>
                      </w:rPr>
                      <w:fldChar w:fldCharType="end"/>
                    </w:r>
                    <w:r>
                      <w:rPr>
                        <w:rFonts w:hint="default" w:ascii="Times New Roman" w:hAnsi="Times New Roman" w:eastAsia="宋体" w:cs="Times New Roman"/>
                        <w:sz w:val="18"/>
                        <w:szCs w:val="18"/>
                      </w:rPr>
                      <w:t>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F1844">
    <w:pPr>
      <w:pStyle w:val="7"/>
      <w:keepNext w:val="0"/>
      <w:keepLines w:val="0"/>
      <w:pageBreakBefore w:val="0"/>
      <w:widowControl w:val="0"/>
      <w:kinsoku/>
      <w:wordWrap/>
      <w:overflowPunct/>
      <w:topLinePunct w:val="0"/>
      <w:bidi w:val="0"/>
      <w:adjustRightInd/>
      <w:snapToGrid w:val="0"/>
      <w:ind w:firstLine="0" w:firstLineChars="0"/>
      <w:jc w:val="center"/>
      <w:textAlignment w:val="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2C306">
    <w:pPr>
      <w:pStyle w:val="7"/>
      <w:keepNext w:val="0"/>
      <w:keepLines w:val="0"/>
      <w:pageBreakBefore w:val="0"/>
      <w:widowControl w:val="0"/>
      <w:kinsoku/>
      <w:wordWrap/>
      <w:overflowPunct/>
      <w:topLinePunct w:val="0"/>
      <w:bidi w:val="0"/>
      <w:adjustRightInd/>
      <w:snapToGrid w:val="0"/>
      <w:ind w:firstLine="0" w:firstLineChars="0"/>
      <w:jc w:val="center"/>
      <w:textAlignment w:val="auto"/>
    </w:pPr>
    <w:r>
      <w:rPr>
        <w:rFonts w:hint="eastAsia"/>
        <w:color w:val="000000"/>
        <w:sz w:val="21"/>
        <w:szCs w:val="21"/>
      </w:rPr>
      <w:t>南京邮电大学</w:t>
    </w:r>
    <w:r>
      <w:rPr>
        <w:rFonts w:hint="eastAsia"/>
        <w:color w:val="000000"/>
        <w:sz w:val="21"/>
        <w:szCs w:val="21"/>
        <w:lang w:val="en-US" w:eastAsia="zh-CN"/>
      </w:rPr>
      <w:t>2026</w:t>
    </w:r>
    <w:r>
      <w:rPr>
        <w:rFonts w:hint="eastAsia"/>
        <w:color w:val="000000"/>
        <w:sz w:val="21"/>
        <w:szCs w:val="21"/>
      </w:rPr>
      <w:t>届本科生毕业设计（论文）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28436"/>
    <w:multiLevelType w:val="singleLevel"/>
    <w:tmpl w:val="81928436"/>
    <w:lvl w:ilvl="0" w:tentative="0">
      <w:start w:val="1"/>
      <w:numFmt w:val="chineseCounting"/>
      <w:suff w:val="space"/>
      <w:lvlText w:val="第%1章"/>
      <w:lvlJc w:val="left"/>
      <w:rPr>
        <w:rFonts w:hint="eastAsia"/>
        <w:sz w:val="30"/>
        <w:szCs w:val="30"/>
      </w:rPr>
    </w:lvl>
  </w:abstractNum>
  <w:abstractNum w:abstractNumId="1">
    <w:nsid w:val="88741CB4"/>
    <w:multiLevelType w:val="singleLevel"/>
    <w:tmpl w:val="88741CB4"/>
    <w:lvl w:ilvl="0" w:tentative="0">
      <w:start w:val="1"/>
      <w:numFmt w:val="bullet"/>
      <w:lvlText w:val=""/>
      <w:lvlJc w:val="left"/>
      <w:pPr>
        <w:ind w:left="420" w:firstLine="0"/>
      </w:pPr>
      <w:rPr>
        <w:rFonts w:hint="default" w:ascii="Wingdings" w:hAnsi="Wingdings"/>
      </w:rPr>
    </w:lvl>
  </w:abstractNum>
  <w:abstractNum w:abstractNumId="2">
    <w:nsid w:val="8CA2ABB5"/>
    <w:multiLevelType w:val="singleLevel"/>
    <w:tmpl w:val="8CA2ABB5"/>
    <w:lvl w:ilvl="0" w:tentative="0">
      <w:start w:val="1"/>
      <w:numFmt w:val="decimal"/>
      <w:lvlText w:val="(%1)"/>
      <w:lvlJc w:val="left"/>
      <w:pPr>
        <w:ind w:left="425" w:hanging="425"/>
      </w:pPr>
      <w:rPr>
        <w:rFonts w:hint="default"/>
      </w:rPr>
    </w:lvl>
  </w:abstractNum>
  <w:abstractNum w:abstractNumId="3">
    <w:nsid w:val="9C7DF5AF"/>
    <w:multiLevelType w:val="singleLevel"/>
    <w:tmpl w:val="9C7DF5AF"/>
    <w:lvl w:ilvl="0" w:tentative="0">
      <w:start w:val="1"/>
      <w:numFmt w:val="decimal"/>
      <w:lvlText w:val="(%1)"/>
      <w:lvlJc w:val="left"/>
      <w:pPr>
        <w:ind w:left="425" w:hanging="425"/>
      </w:pPr>
      <w:rPr>
        <w:rFonts w:hint="default"/>
      </w:rPr>
    </w:lvl>
  </w:abstractNum>
  <w:abstractNum w:abstractNumId="4">
    <w:nsid w:val="A695A4CC"/>
    <w:multiLevelType w:val="singleLevel"/>
    <w:tmpl w:val="A695A4CC"/>
    <w:lvl w:ilvl="0" w:tentative="0">
      <w:start w:val="1"/>
      <w:numFmt w:val="decimal"/>
      <w:lvlText w:val="(%1)"/>
      <w:lvlJc w:val="left"/>
      <w:pPr>
        <w:ind w:left="425" w:hanging="425"/>
      </w:pPr>
      <w:rPr>
        <w:rFonts w:hint="default"/>
      </w:rPr>
    </w:lvl>
  </w:abstractNum>
  <w:abstractNum w:abstractNumId="5">
    <w:nsid w:val="BF0652ED"/>
    <w:multiLevelType w:val="singleLevel"/>
    <w:tmpl w:val="BF0652ED"/>
    <w:lvl w:ilvl="0" w:tentative="0">
      <w:start w:val="1"/>
      <w:numFmt w:val="bullet"/>
      <w:lvlText w:val=""/>
      <w:lvlJc w:val="left"/>
      <w:pPr>
        <w:ind w:left="420" w:hanging="420"/>
      </w:pPr>
      <w:rPr>
        <w:rFonts w:hint="default" w:ascii="Wingdings" w:hAnsi="Wingdings"/>
      </w:rPr>
    </w:lvl>
  </w:abstractNum>
  <w:abstractNum w:abstractNumId="6">
    <w:nsid w:val="C2D0D5F6"/>
    <w:multiLevelType w:val="multilevel"/>
    <w:tmpl w:val="C2D0D5F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D8F91888"/>
    <w:multiLevelType w:val="singleLevel"/>
    <w:tmpl w:val="D8F91888"/>
    <w:lvl w:ilvl="0" w:tentative="0">
      <w:start w:val="1"/>
      <w:numFmt w:val="bullet"/>
      <w:lvlText w:val=""/>
      <w:lvlJc w:val="left"/>
      <w:pPr>
        <w:ind w:left="420" w:firstLine="0"/>
      </w:pPr>
      <w:rPr>
        <w:rFonts w:hint="default" w:ascii="Wingdings" w:hAnsi="Wingdings"/>
      </w:rPr>
    </w:lvl>
  </w:abstractNum>
  <w:abstractNum w:abstractNumId="8">
    <w:nsid w:val="DFB58CB9"/>
    <w:multiLevelType w:val="singleLevel"/>
    <w:tmpl w:val="DFB58CB9"/>
    <w:lvl w:ilvl="0" w:tentative="0">
      <w:start w:val="1"/>
      <w:numFmt w:val="bullet"/>
      <w:lvlText w:val=""/>
      <w:lvlJc w:val="left"/>
      <w:pPr>
        <w:ind w:left="420" w:hanging="420"/>
      </w:pPr>
      <w:rPr>
        <w:rFonts w:hint="default" w:ascii="Wingdings" w:hAnsi="Wingdings"/>
      </w:rPr>
    </w:lvl>
  </w:abstractNum>
  <w:abstractNum w:abstractNumId="9">
    <w:nsid w:val="106A7898"/>
    <w:multiLevelType w:val="singleLevel"/>
    <w:tmpl w:val="106A7898"/>
    <w:lvl w:ilvl="0" w:tentative="0">
      <w:start w:val="1"/>
      <w:numFmt w:val="bullet"/>
      <w:lvlText w:val=""/>
      <w:lvlJc w:val="left"/>
      <w:pPr>
        <w:ind w:left="420" w:firstLine="0"/>
      </w:pPr>
      <w:rPr>
        <w:rFonts w:hint="default" w:ascii="Wingdings" w:hAnsi="Wingdings"/>
      </w:rPr>
    </w:lvl>
  </w:abstractNum>
  <w:abstractNum w:abstractNumId="10">
    <w:nsid w:val="19F97E68"/>
    <w:multiLevelType w:val="singleLevel"/>
    <w:tmpl w:val="19F97E68"/>
    <w:lvl w:ilvl="0" w:tentative="0">
      <w:start w:val="1"/>
      <w:numFmt w:val="decimal"/>
      <w:lvlText w:val="(%1)"/>
      <w:lvlJc w:val="left"/>
      <w:pPr>
        <w:ind w:left="425" w:hanging="425"/>
      </w:pPr>
      <w:rPr>
        <w:rFonts w:hint="default"/>
      </w:rPr>
    </w:lvl>
  </w:abstractNum>
  <w:abstractNum w:abstractNumId="11">
    <w:nsid w:val="2F84A16B"/>
    <w:multiLevelType w:val="singleLevel"/>
    <w:tmpl w:val="2F84A16B"/>
    <w:lvl w:ilvl="0" w:tentative="0">
      <w:start w:val="1"/>
      <w:numFmt w:val="decimal"/>
      <w:lvlText w:val="%1."/>
      <w:lvlJc w:val="left"/>
      <w:pPr>
        <w:ind w:left="425" w:hanging="425"/>
      </w:pPr>
      <w:rPr>
        <w:rFonts w:hint="default"/>
      </w:rPr>
    </w:lvl>
  </w:abstractNum>
  <w:abstractNum w:abstractNumId="12">
    <w:nsid w:val="406257C8"/>
    <w:multiLevelType w:val="singleLevel"/>
    <w:tmpl w:val="406257C8"/>
    <w:lvl w:ilvl="0" w:tentative="0">
      <w:start w:val="1"/>
      <w:numFmt w:val="decimal"/>
      <w:lvlText w:val="%1."/>
      <w:lvlJc w:val="left"/>
      <w:pPr>
        <w:ind w:left="425" w:hanging="425"/>
      </w:pPr>
      <w:rPr>
        <w:rFonts w:hint="default"/>
        <w:b w:val="0"/>
        <w:bCs w:val="0"/>
      </w:rPr>
    </w:lvl>
  </w:abstractNum>
  <w:abstractNum w:abstractNumId="13">
    <w:nsid w:val="655761E3"/>
    <w:multiLevelType w:val="singleLevel"/>
    <w:tmpl w:val="655761E3"/>
    <w:lvl w:ilvl="0" w:tentative="0">
      <w:start w:val="1"/>
      <w:numFmt w:val="decimal"/>
      <w:lvlText w:val="(%1)"/>
      <w:lvlJc w:val="left"/>
      <w:pPr>
        <w:ind w:left="425" w:hanging="425"/>
      </w:pPr>
      <w:rPr>
        <w:rFonts w:hint="default"/>
      </w:rPr>
    </w:lvl>
  </w:abstractNum>
  <w:abstractNum w:abstractNumId="14">
    <w:nsid w:val="68F5B99A"/>
    <w:multiLevelType w:val="singleLevel"/>
    <w:tmpl w:val="68F5B99A"/>
    <w:lvl w:ilvl="0" w:tentative="0">
      <w:start w:val="1"/>
      <w:numFmt w:val="decimal"/>
      <w:lvlText w:val="%1."/>
      <w:lvlJc w:val="left"/>
      <w:pPr>
        <w:ind w:left="425" w:hanging="425"/>
      </w:pPr>
      <w:rPr>
        <w:rFonts w:hint="default"/>
      </w:rPr>
    </w:lvl>
  </w:abstractNum>
  <w:abstractNum w:abstractNumId="15">
    <w:nsid w:val="709C3DCF"/>
    <w:multiLevelType w:val="singleLevel"/>
    <w:tmpl w:val="709C3DCF"/>
    <w:lvl w:ilvl="0" w:tentative="0">
      <w:start w:val="1"/>
      <w:numFmt w:val="bullet"/>
      <w:lvlText w:val=""/>
      <w:lvlJc w:val="left"/>
      <w:pPr>
        <w:tabs>
          <w:tab w:val="left" w:pos="420"/>
        </w:tabs>
        <w:ind w:left="840" w:hanging="420"/>
      </w:pPr>
      <w:rPr>
        <w:rFonts w:hint="default" w:ascii="Wingdings" w:hAnsi="Wingdings"/>
      </w:rPr>
    </w:lvl>
  </w:abstractNum>
  <w:abstractNum w:abstractNumId="16">
    <w:nsid w:val="7432027A"/>
    <w:multiLevelType w:val="multilevel"/>
    <w:tmpl w:val="7432027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Times New Roman" w:hAnsi="Times New Roman" w:cs="Times New Roman"/>
        <w:sz w:val="28"/>
        <w:szCs w:val="28"/>
      </w:rPr>
    </w:lvl>
    <w:lvl w:ilvl="2" w:tentative="0">
      <w:start w:val="1"/>
      <w:numFmt w:val="decimal"/>
      <w:suff w:val="space"/>
      <w:lvlText w:val="%1.%2.%3"/>
      <w:lvlJc w:val="left"/>
      <w:pPr>
        <w:ind w:left="0" w:leftChars="0" w:firstLine="0" w:firstLineChars="0"/>
      </w:pPr>
      <w:rPr>
        <w:rFonts w:hint="default"/>
        <w:sz w:val="28"/>
        <w:szCs w:val="28"/>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7">
    <w:nsid w:val="78ED034B"/>
    <w:multiLevelType w:val="singleLevel"/>
    <w:tmpl w:val="78ED034B"/>
    <w:lvl w:ilvl="0" w:tentative="0">
      <w:start w:val="1"/>
      <w:numFmt w:val="decimal"/>
      <w:lvlText w:val="(%1)"/>
      <w:lvlJc w:val="left"/>
      <w:pPr>
        <w:ind w:left="425" w:hanging="425"/>
      </w:pPr>
      <w:rPr>
        <w:rFonts w:hint="default"/>
      </w:rPr>
    </w:lvl>
  </w:abstractNum>
  <w:num w:numId="1">
    <w:abstractNumId w:val="0"/>
  </w:num>
  <w:num w:numId="2">
    <w:abstractNumId w:val="16"/>
  </w:num>
  <w:num w:numId="3">
    <w:abstractNumId w:val="15"/>
  </w:num>
  <w:num w:numId="4">
    <w:abstractNumId w:val="10"/>
  </w:num>
  <w:num w:numId="5">
    <w:abstractNumId w:val="5"/>
  </w:num>
  <w:num w:numId="6">
    <w:abstractNumId w:val="8"/>
  </w:num>
  <w:num w:numId="7">
    <w:abstractNumId w:val="13"/>
  </w:num>
  <w:num w:numId="8">
    <w:abstractNumId w:val="17"/>
  </w:num>
  <w:num w:numId="9">
    <w:abstractNumId w:val="3"/>
  </w:num>
  <w:num w:numId="10">
    <w:abstractNumId w:val="2"/>
  </w:num>
  <w:num w:numId="11">
    <w:abstractNumId w:val="12"/>
  </w:num>
  <w:num w:numId="12">
    <w:abstractNumId w:val="11"/>
  </w:num>
  <w:num w:numId="13">
    <w:abstractNumId w:val="7"/>
  </w:num>
  <w:num w:numId="14">
    <w:abstractNumId w:val="4"/>
  </w:num>
  <w:num w:numId="15">
    <w:abstractNumId w:val="1"/>
  </w:num>
  <w:num w:numId="16">
    <w:abstractNumId w:val="14"/>
  </w:num>
  <w:num w:numId="17">
    <w:abstractNumId w:val="9"/>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9011F"/>
    <w:rsid w:val="007D6B53"/>
    <w:rsid w:val="00AD3C6D"/>
    <w:rsid w:val="00BF55B2"/>
    <w:rsid w:val="012A7B3E"/>
    <w:rsid w:val="01334410"/>
    <w:rsid w:val="01651018"/>
    <w:rsid w:val="017E222F"/>
    <w:rsid w:val="018B6894"/>
    <w:rsid w:val="01B162E4"/>
    <w:rsid w:val="01D620C3"/>
    <w:rsid w:val="01D747C3"/>
    <w:rsid w:val="02732CD2"/>
    <w:rsid w:val="02B33676"/>
    <w:rsid w:val="0315776A"/>
    <w:rsid w:val="03FA7913"/>
    <w:rsid w:val="04804FC5"/>
    <w:rsid w:val="050A37E9"/>
    <w:rsid w:val="05143823"/>
    <w:rsid w:val="05D57DAC"/>
    <w:rsid w:val="05E41A4E"/>
    <w:rsid w:val="064135BD"/>
    <w:rsid w:val="068A6CC7"/>
    <w:rsid w:val="06B230AC"/>
    <w:rsid w:val="06EC048E"/>
    <w:rsid w:val="07AC0B46"/>
    <w:rsid w:val="07C35A10"/>
    <w:rsid w:val="08133295"/>
    <w:rsid w:val="08F059AA"/>
    <w:rsid w:val="092D3D00"/>
    <w:rsid w:val="097B2C0C"/>
    <w:rsid w:val="097E3366"/>
    <w:rsid w:val="09B845E3"/>
    <w:rsid w:val="0B022A5F"/>
    <w:rsid w:val="0B390E95"/>
    <w:rsid w:val="0BCD26E3"/>
    <w:rsid w:val="0BDE35D8"/>
    <w:rsid w:val="0BEE24FD"/>
    <w:rsid w:val="0C3C1024"/>
    <w:rsid w:val="0C7C2C7A"/>
    <w:rsid w:val="0C8438E1"/>
    <w:rsid w:val="0C994316"/>
    <w:rsid w:val="0CA7315A"/>
    <w:rsid w:val="0CC10336"/>
    <w:rsid w:val="0CEB055B"/>
    <w:rsid w:val="0D0440E4"/>
    <w:rsid w:val="0D0D4A3A"/>
    <w:rsid w:val="0D141A6A"/>
    <w:rsid w:val="0EDB32C2"/>
    <w:rsid w:val="0EFA20D4"/>
    <w:rsid w:val="0F214622"/>
    <w:rsid w:val="0F3D3AB4"/>
    <w:rsid w:val="0F907B37"/>
    <w:rsid w:val="0FA34B12"/>
    <w:rsid w:val="0FE02217"/>
    <w:rsid w:val="0FFF1232"/>
    <w:rsid w:val="101B404A"/>
    <w:rsid w:val="10D57F7E"/>
    <w:rsid w:val="1191429F"/>
    <w:rsid w:val="12394ECF"/>
    <w:rsid w:val="12CA0540"/>
    <w:rsid w:val="12CA40FA"/>
    <w:rsid w:val="131C3C8A"/>
    <w:rsid w:val="1456538A"/>
    <w:rsid w:val="14C619D2"/>
    <w:rsid w:val="14F926F4"/>
    <w:rsid w:val="14FA1F7A"/>
    <w:rsid w:val="15393785"/>
    <w:rsid w:val="15985372"/>
    <w:rsid w:val="15C47445"/>
    <w:rsid w:val="1609105D"/>
    <w:rsid w:val="160A4336"/>
    <w:rsid w:val="16E60821"/>
    <w:rsid w:val="1732642E"/>
    <w:rsid w:val="17AF152A"/>
    <w:rsid w:val="17BC3DDA"/>
    <w:rsid w:val="17D61933"/>
    <w:rsid w:val="18951461"/>
    <w:rsid w:val="18BB5513"/>
    <w:rsid w:val="1904162C"/>
    <w:rsid w:val="19380E72"/>
    <w:rsid w:val="1A0062D3"/>
    <w:rsid w:val="1A155AD9"/>
    <w:rsid w:val="1A836DBF"/>
    <w:rsid w:val="1A8A708B"/>
    <w:rsid w:val="1A9971C7"/>
    <w:rsid w:val="1AB36534"/>
    <w:rsid w:val="1AF10480"/>
    <w:rsid w:val="1B886580"/>
    <w:rsid w:val="1B9B1ED0"/>
    <w:rsid w:val="1BDF723B"/>
    <w:rsid w:val="1CA0478B"/>
    <w:rsid w:val="1D0F076F"/>
    <w:rsid w:val="1D1B6401"/>
    <w:rsid w:val="1DF43FF9"/>
    <w:rsid w:val="1EB5763E"/>
    <w:rsid w:val="1EBC25FB"/>
    <w:rsid w:val="1F754BCB"/>
    <w:rsid w:val="1F870AED"/>
    <w:rsid w:val="200021CB"/>
    <w:rsid w:val="202B5346"/>
    <w:rsid w:val="2141361E"/>
    <w:rsid w:val="22462CF1"/>
    <w:rsid w:val="227E5A84"/>
    <w:rsid w:val="22883309"/>
    <w:rsid w:val="22FF2C94"/>
    <w:rsid w:val="230C4338"/>
    <w:rsid w:val="24780862"/>
    <w:rsid w:val="24BB4C9A"/>
    <w:rsid w:val="25357D1C"/>
    <w:rsid w:val="262B0424"/>
    <w:rsid w:val="2646044F"/>
    <w:rsid w:val="26B26918"/>
    <w:rsid w:val="26D90FEE"/>
    <w:rsid w:val="275E27E6"/>
    <w:rsid w:val="2768380A"/>
    <w:rsid w:val="280F5BB9"/>
    <w:rsid w:val="282049CF"/>
    <w:rsid w:val="29594F4E"/>
    <w:rsid w:val="298C2C58"/>
    <w:rsid w:val="29B74416"/>
    <w:rsid w:val="29F047A9"/>
    <w:rsid w:val="2A3C3ED6"/>
    <w:rsid w:val="2A4A29FD"/>
    <w:rsid w:val="2A766639"/>
    <w:rsid w:val="2A9610ED"/>
    <w:rsid w:val="2C603BDB"/>
    <w:rsid w:val="2D02769E"/>
    <w:rsid w:val="2D2C3F30"/>
    <w:rsid w:val="2D320884"/>
    <w:rsid w:val="2D7503AA"/>
    <w:rsid w:val="2E5A0E54"/>
    <w:rsid w:val="2E5A3F86"/>
    <w:rsid w:val="2E5F7FFC"/>
    <w:rsid w:val="2EA0410A"/>
    <w:rsid w:val="2EE95803"/>
    <w:rsid w:val="2F037B1E"/>
    <w:rsid w:val="2F6B1FE9"/>
    <w:rsid w:val="2FD94659"/>
    <w:rsid w:val="2FF85523"/>
    <w:rsid w:val="30830CC5"/>
    <w:rsid w:val="309D536F"/>
    <w:rsid w:val="311A3CC6"/>
    <w:rsid w:val="31382E8C"/>
    <w:rsid w:val="316B21E3"/>
    <w:rsid w:val="32777CCC"/>
    <w:rsid w:val="32B92B2D"/>
    <w:rsid w:val="336B17F6"/>
    <w:rsid w:val="33924D2A"/>
    <w:rsid w:val="34586A76"/>
    <w:rsid w:val="347D25A2"/>
    <w:rsid w:val="34EC5BC9"/>
    <w:rsid w:val="351A4295"/>
    <w:rsid w:val="35577112"/>
    <w:rsid w:val="35825B87"/>
    <w:rsid w:val="360D7B3A"/>
    <w:rsid w:val="36BB62CE"/>
    <w:rsid w:val="36D861AC"/>
    <w:rsid w:val="37105DAC"/>
    <w:rsid w:val="373F768E"/>
    <w:rsid w:val="37930F25"/>
    <w:rsid w:val="37AA7B05"/>
    <w:rsid w:val="383176CB"/>
    <w:rsid w:val="38752BCE"/>
    <w:rsid w:val="389C617C"/>
    <w:rsid w:val="3A052C3D"/>
    <w:rsid w:val="3A351C27"/>
    <w:rsid w:val="3ABE28E8"/>
    <w:rsid w:val="3B0C59EE"/>
    <w:rsid w:val="3B27789D"/>
    <w:rsid w:val="3B9038AB"/>
    <w:rsid w:val="3BBE7A10"/>
    <w:rsid w:val="3CAD2B71"/>
    <w:rsid w:val="3D542C7E"/>
    <w:rsid w:val="3D6649D6"/>
    <w:rsid w:val="3D7A017E"/>
    <w:rsid w:val="3DB8038F"/>
    <w:rsid w:val="3DC2371B"/>
    <w:rsid w:val="3E545AB3"/>
    <w:rsid w:val="3E8C5B3A"/>
    <w:rsid w:val="3E974BA8"/>
    <w:rsid w:val="3EB53195"/>
    <w:rsid w:val="3ECD1E84"/>
    <w:rsid w:val="3F2F60C6"/>
    <w:rsid w:val="3F730AEC"/>
    <w:rsid w:val="3F7A4FF9"/>
    <w:rsid w:val="3FB7714C"/>
    <w:rsid w:val="402237F0"/>
    <w:rsid w:val="403F4CEA"/>
    <w:rsid w:val="4196797C"/>
    <w:rsid w:val="41A23CBD"/>
    <w:rsid w:val="41E31D2A"/>
    <w:rsid w:val="421E6786"/>
    <w:rsid w:val="426D00FA"/>
    <w:rsid w:val="42CF2B62"/>
    <w:rsid w:val="432263B4"/>
    <w:rsid w:val="434D3993"/>
    <w:rsid w:val="435E7A42"/>
    <w:rsid w:val="43790D20"/>
    <w:rsid w:val="43EC32A0"/>
    <w:rsid w:val="442645C1"/>
    <w:rsid w:val="4598284D"/>
    <w:rsid w:val="45DA617F"/>
    <w:rsid w:val="464D4993"/>
    <w:rsid w:val="46C377F6"/>
    <w:rsid w:val="46D75EBB"/>
    <w:rsid w:val="46E95465"/>
    <w:rsid w:val="47210C1C"/>
    <w:rsid w:val="47971955"/>
    <w:rsid w:val="48131EA1"/>
    <w:rsid w:val="48916932"/>
    <w:rsid w:val="48B54FCB"/>
    <w:rsid w:val="49295A84"/>
    <w:rsid w:val="494F1B00"/>
    <w:rsid w:val="49C66060"/>
    <w:rsid w:val="4A0C5CB9"/>
    <w:rsid w:val="4ABF5FCB"/>
    <w:rsid w:val="4B077086"/>
    <w:rsid w:val="4B6E0D7A"/>
    <w:rsid w:val="4BC65FDF"/>
    <w:rsid w:val="4BE86A43"/>
    <w:rsid w:val="4C972E7D"/>
    <w:rsid w:val="4CC14D8F"/>
    <w:rsid w:val="4D545579"/>
    <w:rsid w:val="4D5B77B8"/>
    <w:rsid w:val="4D92605A"/>
    <w:rsid w:val="4DCE40B9"/>
    <w:rsid w:val="4E082257"/>
    <w:rsid w:val="4E603CB3"/>
    <w:rsid w:val="4EE7034B"/>
    <w:rsid w:val="4F1C53DA"/>
    <w:rsid w:val="4F7B767A"/>
    <w:rsid w:val="4FE80EC5"/>
    <w:rsid w:val="506C1934"/>
    <w:rsid w:val="50A4078B"/>
    <w:rsid w:val="5129410F"/>
    <w:rsid w:val="51E67014"/>
    <w:rsid w:val="521536EF"/>
    <w:rsid w:val="52A25C20"/>
    <w:rsid w:val="52AF742B"/>
    <w:rsid w:val="52E925A4"/>
    <w:rsid w:val="53980D4F"/>
    <w:rsid w:val="53DB770A"/>
    <w:rsid w:val="53EC118B"/>
    <w:rsid w:val="54A23856"/>
    <w:rsid w:val="550726D9"/>
    <w:rsid w:val="552C5BF2"/>
    <w:rsid w:val="554051FA"/>
    <w:rsid w:val="55410BC2"/>
    <w:rsid w:val="5543273F"/>
    <w:rsid w:val="55CC0A2D"/>
    <w:rsid w:val="564F0199"/>
    <w:rsid w:val="56642777"/>
    <w:rsid w:val="56782CEF"/>
    <w:rsid w:val="57015BF0"/>
    <w:rsid w:val="57746489"/>
    <w:rsid w:val="57824FC9"/>
    <w:rsid w:val="57D41E1B"/>
    <w:rsid w:val="58F94086"/>
    <w:rsid w:val="597E4543"/>
    <w:rsid w:val="5A5C6D03"/>
    <w:rsid w:val="5AE3311B"/>
    <w:rsid w:val="5AFF0095"/>
    <w:rsid w:val="5BDA1015"/>
    <w:rsid w:val="5C0674CE"/>
    <w:rsid w:val="5CB564CD"/>
    <w:rsid w:val="5CBE34B8"/>
    <w:rsid w:val="5D5E5DA1"/>
    <w:rsid w:val="5D636E9E"/>
    <w:rsid w:val="5D704393"/>
    <w:rsid w:val="5D8F6D1E"/>
    <w:rsid w:val="5D9D5D3B"/>
    <w:rsid w:val="5E192959"/>
    <w:rsid w:val="5E5F27D5"/>
    <w:rsid w:val="5E783D07"/>
    <w:rsid w:val="5EE05011"/>
    <w:rsid w:val="603E7BF6"/>
    <w:rsid w:val="60AE7E03"/>
    <w:rsid w:val="616B35FF"/>
    <w:rsid w:val="61EE4910"/>
    <w:rsid w:val="62505A85"/>
    <w:rsid w:val="62A04F1C"/>
    <w:rsid w:val="62A969EF"/>
    <w:rsid w:val="63B81125"/>
    <w:rsid w:val="6419156D"/>
    <w:rsid w:val="64D81563"/>
    <w:rsid w:val="64F1206D"/>
    <w:rsid w:val="65533DD8"/>
    <w:rsid w:val="65552C5D"/>
    <w:rsid w:val="65841133"/>
    <w:rsid w:val="661C7E86"/>
    <w:rsid w:val="66884C53"/>
    <w:rsid w:val="66BA28B0"/>
    <w:rsid w:val="66C33EDD"/>
    <w:rsid w:val="66DD236F"/>
    <w:rsid w:val="67386211"/>
    <w:rsid w:val="67943F9B"/>
    <w:rsid w:val="681E58BC"/>
    <w:rsid w:val="68E6137E"/>
    <w:rsid w:val="6A0B010E"/>
    <w:rsid w:val="6AB716F1"/>
    <w:rsid w:val="6B3120CD"/>
    <w:rsid w:val="6B73523D"/>
    <w:rsid w:val="6B7E03D2"/>
    <w:rsid w:val="6BA872D6"/>
    <w:rsid w:val="6BBD62C6"/>
    <w:rsid w:val="6BE911D0"/>
    <w:rsid w:val="6C19295E"/>
    <w:rsid w:val="6C476D89"/>
    <w:rsid w:val="6C9213E3"/>
    <w:rsid w:val="6CB03771"/>
    <w:rsid w:val="6CB15CD7"/>
    <w:rsid w:val="6CB53EE7"/>
    <w:rsid w:val="6D1731A7"/>
    <w:rsid w:val="6E0B1789"/>
    <w:rsid w:val="6E5A1580"/>
    <w:rsid w:val="6F1A5838"/>
    <w:rsid w:val="6F3B34CC"/>
    <w:rsid w:val="6F3C178F"/>
    <w:rsid w:val="6F5E1EA8"/>
    <w:rsid w:val="70255804"/>
    <w:rsid w:val="708A665A"/>
    <w:rsid w:val="718C2ED6"/>
    <w:rsid w:val="72031C1B"/>
    <w:rsid w:val="72061752"/>
    <w:rsid w:val="721D1E1D"/>
    <w:rsid w:val="724B2010"/>
    <w:rsid w:val="729A7419"/>
    <w:rsid w:val="7395083C"/>
    <w:rsid w:val="744008C5"/>
    <w:rsid w:val="7508662D"/>
    <w:rsid w:val="7537472C"/>
    <w:rsid w:val="753A180E"/>
    <w:rsid w:val="75A67324"/>
    <w:rsid w:val="75C272FF"/>
    <w:rsid w:val="76430DBE"/>
    <w:rsid w:val="766E1F89"/>
    <w:rsid w:val="770819D9"/>
    <w:rsid w:val="773A750D"/>
    <w:rsid w:val="77896614"/>
    <w:rsid w:val="7801482B"/>
    <w:rsid w:val="78996AEE"/>
    <w:rsid w:val="78E421BD"/>
    <w:rsid w:val="79641838"/>
    <w:rsid w:val="796B061E"/>
    <w:rsid w:val="798D2712"/>
    <w:rsid w:val="7A843E8E"/>
    <w:rsid w:val="7A89663D"/>
    <w:rsid w:val="7B4D1359"/>
    <w:rsid w:val="7B60135E"/>
    <w:rsid w:val="7B75672F"/>
    <w:rsid w:val="7B8C4F60"/>
    <w:rsid w:val="7BA32390"/>
    <w:rsid w:val="7BF67D02"/>
    <w:rsid w:val="7CBF1D3D"/>
    <w:rsid w:val="7D466D34"/>
    <w:rsid w:val="7D5571D2"/>
    <w:rsid w:val="7D645242"/>
    <w:rsid w:val="7D6C6800"/>
    <w:rsid w:val="7D796CC0"/>
    <w:rsid w:val="7DEE6855"/>
    <w:rsid w:val="7E2E4AAF"/>
    <w:rsid w:val="7E562AA2"/>
    <w:rsid w:val="7F9A701B"/>
    <w:rsid w:val="7FE700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600" w:firstLineChars="200"/>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300" w:lineRule="auto"/>
      <w:ind w:firstLine="0" w:firstLineChars="0"/>
      <w:jc w:val="center"/>
      <w:outlineLvl w:val="0"/>
    </w:pPr>
    <w:rPr>
      <w:rFonts w:eastAsia="黑体"/>
      <w:kern w:val="44"/>
      <w:sz w:val="30"/>
      <w:szCs w:val="32"/>
    </w:rPr>
  </w:style>
  <w:style w:type="paragraph" w:styleId="3">
    <w:name w:val="heading 2"/>
    <w:basedOn w:val="1"/>
    <w:next w:val="1"/>
    <w:unhideWhenUsed/>
    <w:qFormat/>
    <w:uiPriority w:val="0"/>
    <w:pPr>
      <w:keepNext/>
      <w:keepLines/>
      <w:spacing w:beforeLines="0" w:beforeAutospacing="0" w:after="120" w:afterLines="0" w:afterAutospacing="0" w:line="300" w:lineRule="auto"/>
      <w:ind w:firstLine="0" w:firstLineChars="0"/>
      <w:jc w:val="left"/>
      <w:outlineLvl w:val="1"/>
    </w:pPr>
    <w:rPr>
      <w:rFonts w:ascii="Arial" w:hAnsi="Arial" w:eastAsia="黑体"/>
      <w:sz w:val="28"/>
    </w:rPr>
  </w:style>
  <w:style w:type="paragraph" w:styleId="4">
    <w:name w:val="heading 3"/>
    <w:basedOn w:val="1"/>
    <w:next w:val="1"/>
    <w:unhideWhenUsed/>
    <w:qFormat/>
    <w:uiPriority w:val="0"/>
    <w:pPr>
      <w:keepNext/>
      <w:keepLines/>
      <w:spacing w:beforeLines="0" w:beforeAutospacing="0" w:after="120" w:afterLines="0" w:afterAutospacing="0" w:line="300" w:lineRule="auto"/>
      <w:ind w:firstLine="0" w:firstLineChars="0"/>
      <w:outlineLvl w:val="2"/>
    </w:pPr>
    <w:rPr>
      <w:rFonts w:eastAsia="黑体"/>
      <w:sz w:val="28"/>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99"/>
    <w:pPr>
      <w:tabs>
        <w:tab w:val="center" w:pos="4153"/>
        <w:tab w:val="right" w:pos="8306"/>
      </w:tabs>
      <w:snapToGrid w:val="0"/>
      <w:jc w:val="left"/>
    </w:pPr>
    <w:rPr>
      <w:sz w:val="18"/>
      <w:szCs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qFormat/>
    <w:uiPriority w:val="0"/>
  </w:style>
  <w:style w:type="paragraph" w:customStyle="1" w:styleId="14">
    <w:name w:val="图/表注"/>
    <w:basedOn w:val="1"/>
    <w:next w:val="1"/>
    <w:qFormat/>
    <w:uiPriority w:val="0"/>
    <w:pPr>
      <w:spacing w:beforeLines="0" w:afterLines="0" w:line="300" w:lineRule="auto"/>
      <w:ind w:firstLine="0" w:firstLineChars="0"/>
      <w:jc w:val="center"/>
    </w:pPr>
    <w:rPr>
      <w:rFonts w:ascii="宋体" w:hAnsi="宋体"/>
      <w:sz w:val="21"/>
      <w:szCs w:val="21"/>
    </w:rPr>
  </w:style>
  <w:style w:type="paragraph" w:styleId="15">
    <w:name w:val="List Paragraph"/>
    <w:basedOn w:val="1"/>
    <w:qFormat/>
    <w:uiPriority w:val="34"/>
    <w:pPr>
      <w:spacing w:after="160" w:line="276" w:lineRule="auto"/>
      <w:ind w:left="720"/>
      <w:contextualSpacing/>
      <w:jc w:val="left"/>
    </w:pPr>
    <w:rPr>
      <w:rFonts w:asciiTheme="minorHAnsi" w:hAnsiTheme="minorHAnsi" w:eastAsiaTheme="minorEastAsia" w:cstheme="minorBidi"/>
      <w:sz w:val="22"/>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5850</Words>
  <Characters>7496</Characters>
  <Lines>0</Lines>
  <Paragraphs>0</Paragraphs>
  <TotalTime>144</TotalTime>
  <ScaleCrop>false</ScaleCrop>
  <LinksUpToDate>false</LinksUpToDate>
  <CharactersWithSpaces>7851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2026-02-11T10:57:00Z</dcterms:created>
  <dc:creator>Administrator</dc:creator>
  <cp:lastModifiedBy>刘俊杰</cp:lastModifiedBy>
  <dcterms:modified xsi:type="dcterms:W3CDTF">2026-02-25T12:17:52Z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eyJoZGlkIjoiYzM1MWM5Mzc1MzRkYTAwMjFmMDA5M2ZlZWVlMjE2NDEiLCJ1c2VySWQiOiIxNjI3MzkxNjQwIn0=</vt:lpwstr>
  </property>
  <property fmtid="{D5CDD505-2E9C-101B-9397-08002B2CF9AE}" pid="4" name="ICV">
    <vt:lpwstr>A104E69CE221464081E91C0A0DED7C1A_12</vt:lpwstr>
  </property>
</Properties>
</file>