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8wi385di8f4n" w:id="0"/>
      <w:bookmarkEnd w:id="0"/>
      <w:r w:rsidDel="00000000" w:rsidR="00000000" w:rsidRPr="00000000">
        <w:rPr>
          <w:rtl w:val="0"/>
        </w:rPr>
        <w:t xml:space="preserve">5.2 Progress Tracking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79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Process bottleneck: Since everyone can attend meetings at different times, there are certain time delays in the communication process, leading to some delays in plan handover. 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Delayed start: Because everyone is unfamiliar with each other, gathering everyone and coordinating time with each other caused a delayed start. 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Plan deviation: Regarding the diagram, there is a certain degree of delay compared to the plan we initially designed.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