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6.1 Functional/Non-Functional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1. </w:t>
        <w:tab/>
        <w:t xml:space="preserve">Detailed analysis of functional requirements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200" w:right="0" w:hanging="48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200" w:right="0" w:hanging="48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&amp; Assignment Management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200" w:right="0" w:hanging="48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200" w:right="0" w:hanging="48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Grader UI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200" w:right="0" w:hanging="48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 &amp; Grade View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200" w:right="0" w:hanging="48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1200" w:right="0" w:hanging="48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&amp; Export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2.</w:t>
        <w:tab/>
        <w:t xml:space="preserve">Non-Functional requirements analysis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200" w:right="0" w:hanging="48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200" w:right="0" w:hanging="48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Usability &amp; Accessibility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1200" w:right="0" w:hanging="48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    Use case diagrams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Detailed analysis of functional requirements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1. </w:t>
      </w:r>
      <w:r w:rsidDel="00000000" w:rsidR="00000000" w:rsidRPr="00000000">
        <w:rPr>
          <w:sz w:val="28"/>
          <w:szCs w:val="28"/>
          <w:rtl w:val="0"/>
        </w:rPr>
        <w:t xml:space="preserve">Authentication &amp;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z w:val="28"/>
          <w:szCs w:val="28"/>
          <w:rtl w:val="0"/>
        </w:rPr>
        <w:t xml:space="preserve">-Purpose</w:t>
      </w:r>
      <w:r w:rsidDel="00000000" w:rsidR="00000000" w:rsidRPr="00000000">
        <w:rPr>
          <w:rtl w:val="0"/>
        </w:rPr>
        <w:t xml:space="preserve">: To ensure that users can log in with the correct identity and obtain the  corresponding permissions.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sz w:val="28"/>
          <w:szCs w:val="28"/>
          <w:rtl w:val="0"/>
        </w:rPr>
        <w:t xml:space="preserve">Function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MingLiu" w:cs="PMingLiu" w:eastAsia="PMingLiu" w:hAnsi="PMingLiu"/>
          <w:sz w:val="28"/>
          <w:szCs w:val="28"/>
        </w:rPr>
      </w:pPr>
      <w:r w:rsidDel="00000000" w:rsidR="00000000" w:rsidRPr="00000000">
        <w:rPr>
          <w:rtl w:val="0"/>
        </w:rPr>
        <w:t xml:space="preserve">-Support local accounts (email/password, including password strength requirements).</w:t>
        <w:br w:type="textWrapping"/>
        <w:t xml:space="preserve">- Role and permission model: Teacher, Student, Observer.</w:t>
        <w:br w:type="textWrapping"/>
        <w:t xml:space="preserve">- Permission granularity: Role permissions for a single course or a single assignment.</w:t>
        <w:br w:type="textWrapping"/>
        <w:t xml:space="preserve">- Account verification: Send a 6-digit verification code via email.</w:t>
        <w:br w:type="textWrapping"/>
        <w:t xml:space="preserve">- Password/account policies: Locking, reset process, keeping login records.</w:t>
        <w:br w:type="textWrapping"/>
        <w:t xml:space="preserve">- Cases:</w:t>
        <w:br w:type="textWrapping"/>
        <w:t xml:space="preserve">- Accounts that have not completed email verification are restricted from submission and grading.</w:t>
        <w:br w:type="textWrapping"/>
        <w:t xml:space="preserve">- Only teachers can unlock student submissions after the 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sz w:val="28"/>
          <w:szCs w:val="28"/>
          <w:rtl w:val="0"/>
        </w:rPr>
        <w:t xml:space="preserve">Course &amp; Assignment Management</w:t>
      </w:r>
    </w:p>
    <w:p w:rsidR="00000000" w:rsidDel="00000000" w:rsidP="00000000" w:rsidRDefault="00000000" w:rsidRPr="00000000" w14:paraId="00000018">
      <w:pPr>
        <w:rPr>
          <w:rFonts w:ascii="PMingLiu" w:cs="PMingLiu" w:eastAsia="PMingLiu" w:hAnsi="PMingLiu"/>
          <w:sz w:val="28"/>
          <w:szCs w:val="28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Create and manage course information, assignment settings, and grading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Function Details: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 Basic course information: course number, course name, semester, instructor list, student list, time zone. </w:t>
        <w:br w:type="textWrapping"/>
        <w:t xml:space="preserve">- Assignment settings: title, description, creator, due date (including grace period), submission type (file/picture), file format restrictions, maximum file size, file quantity limit, whether multiple submissions are allowed. </w:t>
        <w:br w:type="textWrapping"/>
        <w:t xml:space="preserve">- Grading criteria: points-based, grade-based, able to grade item by item and provide weights. </w:t>
        <w:br w:type="textWrapping"/>
        <w:t xml:space="preserve">- Group assignments: assign group members, allow multiple submissions within the group, individual or group grade strategy. </w:t>
        <w:br w:type="textWrapping"/>
        <w:t xml:space="preserve">- Late submission policies and penalties: automatic point deduction, manual exemption by instructor, proof document upload. </w:t>
        <w:br w:type="textWrapping"/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User interface</w:t>
      </w:r>
      <w:r w:rsidDel="00000000" w:rsidR="00000000" w:rsidRPr="00000000">
        <w:rPr>
          <w:rtl w:val="0"/>
        </w:rPr>
        <w:t xml:space="preserve">: </w:t>
        <w:br w:type="textWrapping"/>
        <w:t xml:space="preserve">- Instructors can preview the grading sheet and the instructions as seen by students in real time when creating assignments. </w:t>
        <w:br w:type="textWrapping"/>
        <w:t xml:space="preserve">- </w:t>
      </w:r>
      <w:r w:rsidDel="00000000" w:rsidR="00000000" w:rsidRPr="00000000">
        <w:rPr>
          <w:sz w:val="28"/>
          <w:szCs w:val="28"/>
          <w:rtl w:val="0"/>
        </w:rPr>
        <w:t xml:space="preserve">Acceptance</w:t>
      </w:r>
      <w:r w:rsidDel="00000000" w:rsidR="00000000" w:rsidRPr="00000000">
        <w:rPr>
          <w:rtl w:val="0"/>
        </w:rPr>
        <w:t xml:space="preserve">: </w:t>
        <w:br w:type="textWrapping"/>
        <w:t xml:space="preserve">- Instructors can complete assignment setup and save it in the UI, and students see consistent descriptions and due dates.</w:t>
      </w:r>
    </w:p>
    <w:p w:rsidR="00000000" w:rsidDel="00000000" w:rsidP="00000000" w:rsidRDefault="00000000" w:rsidRPr="00000000" w14:paraId="0000001B">
      <w:pPr>
        <w:ind w:firstLine="48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32"/>
          <w:szCs w:val="32"/>
          <w:rtl w:val="0"/>
        </w:rPr>
        <w:t xml:space="preserve">Submission</w:t>
      </w:r>
    </w:p>
    <w:p w:rsidR="00000000" w:rsidDel="00000000" w:rsidP="00000000" w:rsidRDefault="00000000" w:rsidRPr="00000000" w14:paraId="0000001C">
      <w:pPr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students with reliable and clear submissions and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bookmarkStart w:colFirst="0" w:colLast="0" w:name="_heading=h.46gqzbmw0tic" w:id="0"/>
      <w:bookmarkEnd w:id="0"/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Function Details: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Submission Methods: Uploading file, images, online text editor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Supports file type and size checks, virus scanning, document conversion (PDF preview)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Submission Rules: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- The system rejects regular submissions after the deadline (unless late submission is allowed or the teacher manually changes the status).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- Each submission must generate a submission ID and timestamp.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Exceptions: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- If the file format is not supported, the system provides feedback on allowed file types and conversion suggestions</w:t>
      </w:r>
    </w:p>
    <w:p w:rsidR="00000000" w:rsidDel="00000000" w:rsidP="00000000" w:rsidRDefault="00000000" w:rsidRPr="00000000" w14:paraId="0000001F">
      <w:pPr>
        <w:ind w:left="0" w:firstLine="480"/>
        <w:rPr/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32"/>
          <w:szCs w:val="32"/>
          <w:rtl w:val="0"/>
        </w:rPr>
        <w:t xml:space="preserve">Grader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Purpose:</w:t>
      </w:r>
      <w:r w:rsidDel="00000000" w:rsidR="00000000" w:rsidRPr="00000000">
        <w:rPr>
          <w:sz w:val="24"/>
          <w:szCs w:val="24"/>
          <w:rtl w:val="0"/>
        </w:rPr>
        <w:t xml:space="preserve"> Provide teachers with an efficient and trackable grading environment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Function Details:</w:t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Supported browsers: Can preview PDF and images directly in the browser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Annotation tools: Text comments (inline comments), graphic annotations (mark PDF)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Operations: Can directly check each item when grading, system automatically calculates weighted scores.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Draft and submission locking: TAs can lock submissions during grading to avoid duplicate grading (with collaboration rules: e.g., lock for 15 minutes or mark as 'in progress').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Batch operations: Batch release of grades, batch feedback, batch marking of late/violating submissions.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Grading rules: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Changes to grades must record audit logs (who modified, when, score before modification)</w:t>
      </w:r>
    </w:p>
    <w:p w:rsidR="00000000" w:rsidDel="00000000" w:rsidP="00000000" w:rsidRDefault="00000000" w:rsidRPr="00000000" w14:paraId="00000023">
      <w:pPr>
        <w:ind w:left="0" w:firstLine="480"/>
        <w:rPr/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32"/>
          <w:szCs w:val="32"/>
          <w:rtl w:val="0"/>
        </w:rPr>
        <w:t xml:space="preserve">Feedback &amp; Grade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Function Details:</w:t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Grade and feedback visibility settings (delayed release, partial grade hiding, anonymous grading results, etc.).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Grade details: total score, individual item scores, teacher comments, similarity report (depending on permissions), automated test results.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Downloadable grade report PDF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Acceptance: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Students can view the full feedback page within 5 seconds after grades are released</w:t>
      </w:r>
    </w:p>
    <w:p w:rsidR="00000000" w:rsidDel="00000000" w:rsidP="00000000" w:rsidRDefault="00000000" w:rsidRPr="00000000" w14:paraId="00000026">
      <w:pPr>
        <w:ind w:left="0" w:firstLine="48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32"/>
          <w:szCs w:val="32"/>
          <w:rtl w:val="0"/>
        </w:rPr>
        <w:t xml:space="preserve">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Function Details: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- Instant notifications: grade release, grading completion, deadline reminders, system messages.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Notification channel: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480"/>
        <w:rPr/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sz w:val="32"/>
          <w:szCs w:val="32"/>
          <w:rtl w:val="0"/>
        </w:rPr>
        <w:t xml:space="preserve">Reporting &amp;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-Function Details:</w:t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Standard Reports: Course grade distribution, pass rate, assignment completion rate, average score, grade trends.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Custom Reports: Allows field selection and filtering (student attributes, time periods).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Export Function: Excel, PDF; supports batch export of grades and submission file lists.</w:t>
      </w:r>
    </w:p>
    <w:p w:rsidR="00000000" w:rsidDel="00000000" w:rsidP="00000000" w:rsidRDefault="00000000" w:rsidRPr="00000000" w14:paraId="0000002C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Non-Functional requirements analysis</w:t>
      </w:r>
    </w:p>
    <w:p w:rsidR="00000000" w:rsidDel="00000000" w:rsidP="00000000" w:rsidRDefault="00000000" w:rsidRPr="00000000" w14:paraId="0000002D">
      <w:pPr>
        <w:ind w:left="0" w:firstLine="48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32"/>
          <w:szCs w:val="32"/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bookmarkStart w:colFirst="0" w:colLast="0" w:name="_heading=h.v6qbbu5ujzf8" w:id="1"/>
      <w:bookmarkEnd w:id="1"/>
      <w:r w:rsidDel="00000000" w:rsidR="00000000" w:rsidRPr="00000000">
        <w:rPr>
          <w:sz w:val="24"/>
          <w:szCs w:val="24"/>
          <w:rtl w:val="0"/>
        </w:rPr>
        <w:t xml:space="preserve">- Access Control: Operations and files use the principle of least privilege.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Data Protection: Encrypt data at rest; encrypt and mask sensitive data (such as ID numbers).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Penetration Testing and Vulnerability Scanning: Automatic scans quarterly and annual penetration testing (by third parties).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Security Logs: Abnormal logins, permission changes, and access to sensitive data require independent alerts.</w:t>
      </w:r>
    </w:p>
    <w:p w:rsidR="00000000" w:rsidDel="00000000" w:rsidP="00000000" w:rsidRDefault="00000000" w:rsidRPr="00000000" w14:paraId="0000002F">
      <w:pPr>
        <w:ind w:left="0" w:firstLine="720"/>
        <w:rPr/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sz w:val="32"/>
          <w:szCs w:val="32"/>
          <w:rtl w:val="0"/>
        </w:rPr>
        <w:t xml:space="preserve">Usability &amp; 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User Experience: Consistent navigation, clear error feedback, form validation and guidance.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Accessibility Guidelines: Keyboard navigation, screen reader support, contrast.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- Internationalization: UTF-8 support, time zone/date formats, and multilingual UI</w:t>
      </w:r>
      <w:r w:rsidDel="00000000" w:rsidR="00000000" w:rsidRPr="00000000">
        <w:rPr>
          <w:rFonts w:ascii="Roboto" w:cs="Roboto" w:eastAsia="Roboto" w:hAnsi="Roboto"/>
          <w:color w:val="3c51b4"/>
          <w:sz w:val="27"/>
          <w:szCs w:val="27"/>
          <w:shd w:fill="f8f4f1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72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36"/>
          <w:szCs w:val="36"/>
          <w:rtl w:val="0"/>
        </w:rPr>
        <w:t xml:space="preserve">backup</w:t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- Backup Frequency: Daily snapshots, incremental backups of critical data every hour</w:t>
        <w:br w:type="textWrapping"/>
      </w:r>
      <w:r w:rsidDel="00000000" w:rsidR="00000000" w:rsidRPr="00000000">
        <w:rPr>
          <w:rtl w:val="0"/>
        </w:rPr>
        <w:tab/>
        <w:tab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Use case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0" distT="0" distL="114300" distR="114300">
            <wp:extent cx="5724525" cy="3209925"/>
            <wp:effectExtent b="0" l="0" r="0" t="0"/>
            <wp:docPr id="34735370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MingLiu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PMingLiu" w:cs="PMingLiu" w:eastAsia="PMingLiu" w:hAnsi="PMingLiu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PMingLiu" w:cs="PMingLiu" w:eastAsia="PMingLiu" w:hAnsi="PMingLiu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PMingLiu" w:cs="PMingLiu" w:eastAsia="PMingLiu" w:hAnsi="PMingLiu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PMingLiu" w:cs="PMingLiu" w:eastAsia="PMingLiu" w:hAnsi="PMingLiu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PMingLiu" w:cs="PMingLiu" w:eastAsia="PMingLiu" w:hAnsi="PMingLiu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PMingLiu" w:cs="PMingLiu" w:eastAsia="PMingLiu" w:hAnsi="PMingLiu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PMingLiu" w:cs="PMingLiu" w:eastAsia="PMingLiu" w:hAnsi="PMingLiu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PMingLiu" w:cs="PMingLiu" w:eastAsia="PMingLiu" w:hAnsi="PMingLiu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right"/>
      <w:pPr>
        <w:ind w:left="1200" w:hanging="480"/>
      </w:pPr>
      <w:rPr/>
    </w:lvl>
    <w:lvl w:ilvl="1">
      <w:start w:val="1"/>
      <w:numFmt w:val="lowerLetter"/>
      <w:lvlText w:val="%2."/>
      <w:lvlJc w:val="left"/>
      <w:pPr>
        <w:ind w:left="1920" w:hanging="480"/>
      </w:pPr>
      <w:rPr/>
    </w:lvl>
    <w:lvl w:ilvl="2">
      <w:start w:val="1"/>
      <w:numFmt w:val="lowerRoman"/>
      <w:lvlText w:val="%3."/>
      <w:lvlJc w:val="right"/>
      <w:pPr>
        <w:ind w:left="2640" w:hanging="480"/>
      </w:pPr>
      <w:rPr/>
    </w:lvl>
    <w:lvl w:ilvl="3">
      <w:start w:val="1"/>
      <w:numFmt w:val="decimal"/>
      <w:lvlText w:val="%4."/>
      <w:lvlJc w:val="left"/>
      <w:pPr>
        <w:ind w:left="3360" w:hanging="480"/>
      </w:pPr>
      <w:rPr/>
    </w:lvl>
    <w:lvl w:ilvl="4">
      <w:start w:val="1"/>
      <w:numFmt w:val="lowerLetter"/>
      <w:lvlText w:val="%5."/>
      <w:lvlJc w:val="left"/>
      <w:pPr>
        <w:ind w:left="4080" w:hanging="480"/>
      </w:pPr>
      <w:rPr/>
    </w:lvl>
    <w:lvl w:ilvl="5">
      <w:start w:val="1"/>
      <w:numFmt w:val="lowerRoman"/>
      <w:lvlText w:val="%6."/>
      <w:lvlJc w:val="right"/>
      <w:pPr>
        <w:ind w:left="4800" w:hanging="480"/>
      </w:pPr>
      <w:rPr/>
    </w:lvl>
    <w:lvl w:ilvl="6">
      <w:start w:val="1"/>
      <w:numFmt w:val="decimal"/>
      <w:lvlText w:val="%7."/>
      <w:lvlJc w:val="left"/>
      <w:pPr>
        <w:ind w:left="5520" w:hanging="480"/>
      </w:pPr>
      <w:rPr/>
    </w:lvl>
    <w:lvl w:ilvl="7">
      <w:start w:val="1"/>
      <w:numFmt w:val="lowerLetter"/>
      <w:lvlText w:val="%8."/>
      <w:lvlJc w:val="left"/>
      <w:pPr>
        <w:ind w:left="6240" w:hanging="480"/>
      </w:pPr>
      <w:rPr/>
    </w:lvl>
    <w:lvl w:ilvl="8">
      <w:start w:val="1"/>
      <w:numFmt w:val="lowerRoman"/>
      <w:lvlText w:val="%9."/>
      <w:lvlJc w:val="right"/>
      <w:pPr>
        <w:ind w:left="6960" w:hanging="480"/>
      </w:pPr>
      <w:rPr/>
    </w:lvl>
  </w:abstractNum>
  <w:abstractNum w:abstractNumId="2">
    <w:lvl w:ilvl="0">
      <w:start w:val="1"/>
      <w:numFmt w:val="lowerRoman"/>
      <w:lvlText w:val="%1."/>
      <w:lvlJc w:val="right"/>
      <w:pPr>
        <w:ind w:left="1200" w:hanging="480"/>
      </w:pPr>
      <w:rPr/>
    </w:lvl>
    <w:lvl w:ilvl="1">
      <w:start w:val="1"/>
      <w:numFmt w:val="lowerLetter"/>
      <w:lvlText w:val="%2."/>
      <w:lvlJc w:val="left"/>
      <w:pPr>
        <w:ind w:left="1920" w:hanging="480"/>
      </w:pPr>
      <w:rPr/>
    </w:lvl>
    <w:lvl w:ilvl="2">
      <w:start w:val="1"/>
      <w:numFmt w:val="lowerRoman"/>
      <w:lvlText w:val="%3."/>
      <w:lvlJc w:val="right"/>
      <w:pPr>
        <w:ind w:left="2640" w:hanging="480"/>
      </w:pPr>
      <w:rPr/>
    </w:lvl>
    <w:lvl w:ilvl="3">
      <w:start w:val="1"/>
      <w:numFmt w:val="decimal"/>
      <w:lvlText w:val="%4."/>
      <w:lvlJc w:val="left"/>
      <w:pPr>
        <w:ind w:left="3360" w:hanging="480"/>
      </w:pPr>
      <w:rPr/>
    </w:lvl>
    <w:lvl w:ilvl="4">
      <w:start w:val="1"/>
      <w:numFmt w:val="lowerLetter"/>
      <w:lvlText w:val="%5."/>
      <w:lvlJc w:val="left"/>
      <w:pPr>
        <w:ind w:left="4080" w:hanging="480"/>
      </w:pPr>
      <w:rPr/>
    </w:lvl>
    <w:lvl w:ilvl="5">
      <w:start w:val="1"/>
      <w:numFmt w:val="lowerRoman"/>
      <w:lvlText w:val="%6."/>
      <w:lvlJc w:val="right"/>
      <w:pPr>
        <w:ind w:left="4800" w:hanging="480"/>
      </w:pPr>
      <w:rPr/>
    </w:lvl>
    <w:lvl w:ilvl="6">
      <w:start w:val="1"/>
      <w:numFmt w:val="decimal"/>
      <w:lvlText w:val="%7."/>
      <w:lvlJc w:val="left"/>
      <w:pPr>
        <w:ind w:left="5520" w:hanging="480"/>
      </w:pPr>
      <w:rPr/>
    </w:lvl>
    <w:lvl w:ilvl="7">
      <w:start w:val="1"/>
      <w:numFmt w:val="lowerLetter"/>
      <w:lvlText w:val="%8."/>
      <w:lvlJc w:val="left"/>
      <w:pPr>
        <w:ind w:left="6240" w:hanging="480"/>
      </w:pPr>
      <w:rPr/>
    </w:lvl>
    <w:lvl w:ilvl="8">
      <w:start w:val="1"/>
      <w:numFmt w:val="lowerRoman"/>
      <w:lvlText w:val="%9."/>
      <w:lvlJc w:val="right"/>
      <w:pPr>
        <w:ind w:left="6960" w:hanging="4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MingLiu" w:cs="PMingLiu" w:eastAsia="PMingLiu" w:hAnsi="PMingLiu"/>
        <w:sz w:val="24"/>
        <w:szCs w:val="24"/>
        <w:lang w:val="en"/>
      </w:rPr>
    </w:rPrDefault>
    <w:pPrDefault>
      <w:pPr>
        <w:widowControl w:val="0"/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MingLiu" w:cs="PMingLiu" w:eastAsia="PMingLiu" w:hAnsi="PMingLiu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MingLiu" w:cs="PMingLiu" w:eastAsia="PMingLiu" w:hAnsi="PMingLiu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uiPriority w:val="99"/>
    <w:unhideWhenUsed w:val="1"/>
    <w:rsid w:val="2C0D365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 w:val="1"/>
    <w:rsid w:val="2C0D365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2C0D3655"/>
    <w:pPr>
      <w:spacing/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2C0D3655"/>
    <w:rPr>
      <w:rFonts w:ascii="新細明體" w:cs="" w:eastAsia="新細明體" w:hAnsi="新細明體" w:asciiTheme="majorAscii" w:cstheme="majorBidi" w:eastAsiaTheme="majorEastAsia" w:hAnsiTheme="majorAscii"/>
      <w:color w:val="0f4761" w:themeColor="accent1" w:themeShade="0000BF"/>
      <w:sz w:val="40"/>
      <w:szCs w:val="4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IJZVzeL9SIYNvxOS96npuoMCeQ==">CgMxLjAyDmguNDZncXpibXcwdGljMg5oLnY2cWJidTV1anpmODgAciExZ01wQUw3cmpMZ0otdE1KekhYQjVMZjh5SkJSbjY1dDM=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2026-03-22T11:29:44.5425473Z</dcterms:created>
  <dc:creator>歹 梦</dc:creator>
</cp:coreProperties>
</file>