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希尔伯特曲线</w:t>
      </w:r>
    </w:p>
    <w:p>
      <w:pPr>
        <w:jc w:val="center"/>
      </w:pPr>
      <w:r>
        <w:drawing>
          <wp:inline distT="0" distB="0" distL="114300" distR="114300">
            <wp:extent cx="3011805" cy="29629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将微生物的相对丰度转化为图例: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希尔伯特曲线可以通过折叠通过直线覆盖平面上所有的点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直线上的长度和颜色深度，菌的排列顺序可以提供微生物的相关信息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可以将微生物组的信息转化到一张图上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11400" cy="2298700"/>
                  <wp:effectExtent l="0" t="0" r="508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42820" cy="2240280"/>
                  <wp:effectExtent l="0" t="0" r="1270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2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E2E4D"/>
    <w:multiLevelType w:val="singleLevel"/>
    <w:tmpl w:val="784E2E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jYThmMjg1MWEzZmQ5OThmMGYyODM0NjczNjIwMWYifQ=="/>
  </w:docVars>
  <w:rsids>
    <w:rsidRoot w:val="00000000"/>
    <w:rsid w:val="2BD639D5"/>
    <w:rsid w:val="3048173B"/>
    <w:rsid w:val="3DB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1</TotalTime>
  <ScaleCrop>false</ScaleCrop>
  <LinksUpToDate>false</LinksUpToDate>
  <CharactersWithSpaces>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2024-05-23T15:34:00Z</dcterms:created>
  <dc:creator>22758</dc:creator>
  <cp:lastModifiedBy>星钾酌驹姿</cp:lastModifiedBy>
  <dcterms:modified xsi:type="dcterms:W3CDTF">2024-05-23T15:46:27Z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9DD6C3956D1A483CBFCDA198CFDE6DEF_12</vt:lpwstr>
  </property>
</Properties>
</file>