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80"/>
        <w:jc w:val="center"/>
      </w:pPr>
      <w:r>
        <w:rPr>
          <w:rFonts w:eastAsia="黑体" w:ascii="Times New Roman" w:hAnsi="Times New Roman"/>
          <w:b/>
          <w:color w:val="000000"/>
          <w:sz w:val="52"/>
        </w:rPr>
        <w:t>SuperFoodie 超級吃貨智能助手</w:t>
        <w:br/>
        <w:br/>
      </w:r>
      <w:r>
        <w:rPr>
          <w:rFonts w:eastAsia="黑体" w:ascii="Times New Roman" w:hAnsi="Times New Roman"/>
          <w:b/>
          <w:color w:val="000000"/>
          <w:sz w:val="44"/>
        </w:rPr>
        <w:t>CS599 期末大作业报告</w:t>
      </w:r>
    </w:p>
    <w:p/>
    <w:p/>
    <w:p/>
    <w:p/>
    <w:p/>
    <w:p/>
    <w:p>
      <w:pPr>
        <w:spacing w:before="40" w:after="40"/>
        <w:jc w:val="center"/>
      </w:pPr>
      <w:r>
        <w:rPr>
          <w:rFonts w:eastAsia="黑体" w:ascii="Times New Roman" w:hAnsi="Times New Roman"/>
          <w:b/>
          <w:color w:val="000000"/>
          <w:sz w:val="24"/>
        </w:rPr>
        <w:t>课程名称：</w:t>
      </w:r>
      <w:r>
        <w:rPr>
          <w:rFonts w:eastAsia="宋体" w:ascii="Times New Roman" w:hAnsi="Times New Roman"/>
          <w:b w:val="0"/>
          <w:color w:val="000000"/>
          <w:sz w:val="24"/>
        </w:rPr>
        <w:t>CS599 企业級應用軟體設計與開發</w:t>
      </w:r>
    </w:p>
    <w:p>
      <w:pPr>
        <w:spacing w:before="40" w:after="40"/>
        <w:jc w:val="center"/>
      </w:pPr>
      <w:r>
        <w:rPr>
          <w:rFonts w:eastAsia="黑体" w:ascii="Times New Roman" w:hAnsi="Times New Roman"/>
          <w:b/>
          <w:color w:val="000000"/>
          <w:sz w:val="24"/>
        </w:rPr>
        <w:t>项目名称：</w:t>
      </w:r>
      <w:r>
        <w:rPr>
          <w:rFonts w:eastAsia="宋体" w:ascii="Times New Roman" w:hAnsi="Times New Roman"/>
          <w:b w:val="0"/>
          <w:color w:val="000000"/>
          <w:sz w:val="24"/>
        </w:rPr>
        <w:t>SuperFoodie 超級吃貨智能助手</w:t>
      </w:r>
    </w:p>
    <w:p>
      <w:pPr>
        <w:spacing w:before="40" w:after="40"/>
        <w:jc w:val="center"/>
      </w:pPr>
      <w:r>
        <w:rPr>
          <w:rFonts w:eastAsia="黑体" w:ascii="Times New Roman" w:hAnsi="Times New Roman"/>
          <w:b/>
          <w:color w:val="000000"/>
          <w:sz w:val="24"/>
        </w:rPr>
        <w:t>选题方向：</w:t>
      </w:r>
      <w:r>
        <w:rPr>
          <w:rFonts w:eastAsia="宋体" w:ascii="Times New Roman" w:hAnsi="Times New Roman"/>
          <w:b w:val="0"/>
          <w:color w:val="000000"/>
          <w:sz w:val="24"/>
        </w:rPr>
        <w:t>方向一：Agentic AI 原生开发</w:t>
      </w:r>
    </w:p>
    <w:p>
      <w:pPr>
        <w:spacing w:before="40" w:after="40"/>
        <w:jc w:val="center"/>
      </w:pPr>
      <w:r>
        <w:rPr>
          <w:rFonts w:eastAsia="黑体" w:ascii="Times New Roman" w:hAnsi="Times New Roman"/>
          <w:b/>
          <w:color w:val="000000"/>
          <w:sz w:val="24"/>
        </w:rPr>
        <w:t>指导教师：</w:t>
      </w:r>
      <w:r>
        <w:rPr>
          <w:rFonts w:eastAsia="宋体" w:ascii="Times New Roman" w:hAnsi="Times New Roman"/>
          <w:b w:val="0"/>
          <w:color w:val="000000"/>
          <w:sz w:val="24"/>
        </w:rPr>
        <w:t>戚欣</w:t>
      </w:r>
    </w:p>
    <w:p>
      <w:pPr>
        <w:spacing w:before="40" w:after="40"/>
        <w:jc w:val="center"/>
      </w:pPr>
      <w:r>
        <w:rPr>
          <w:rFonts w:eastAsia="黑体" w:ascii="Times New Roman" w:hAnsi="Times New Roman"/>
          <w:b/>
          <w:color w:val="000000"/>
          <w:sz w:val="24"/>
        </w:rPr>
        <w:t>专    业：</w:t>
      </w:r>
      <w:r>
        <w:rPr>
          <w:rFonts w:eastAsia="宋体" w:ascii="Times New Roman" w:hAnsi="Times New Roman"/>
          <w:b w:val="0"/>
          <w:color w:val="000000"/>
          <w:sz w:val="24"/>
        </w:rPr>
        <w:t>计算机技术</w:t>
      </w:r>
    </w:p>
    <w:p>
      <w:pPr>
        <w:spacing w:before="40" w:after="40"/>
        <w:jc w:val="center"/>
      </w:pPr>
      <w:r>
        <w:rPr>
          <w:rFonts w:eastAsia="黑体" w:ascii="Times New Roman" w:hAnsi="Times New Roman"/>
          <w:b/>
          <w:color w:val="000000"/>
          <w:sz w:val="24"/>
        </w:rPr>
        <w:t>学    号：</w:t>
      </w:r>
      <w:r>
        <w:rPr>
          <w:rFonts w:eastAsia="宋体" w:ascii="Times New Roman" w:hAnsi="Times New Roman"/>
          <w:b w:val="0"/>
          <w:color w:val="000000"/>
          <w:sz w:val="24"/>
        </w:rPr>
        <w:t>（待填写学号）</w:t>
      </w:r>
    </w:p>
    <w:p>
      <w:pPr>
        <w:spacing w:before="40" w:after="40"/>
        <w:jc w:val="center"/>
      </w:pPr>
      <w:r>
        <w:rPr>
          <w:rFonts w:eastAsia="黑体" w:ascii="Times New Roman" w:hAnsi="Times New Roman"/>
          <w:b/>
          <w:color w:val="000000"/>
          <w:sz w:val="24"/>
        </w:rPr>
        <w:t>姓    名：</w:t>
      </w:r>
      <w:r>
        <w:rPr>
          <w:rFonts w:eastAsia="宋体" w:ascii="Times New Roman" w:hAnsi="Times New Roman"/>
          <w:b w:val="0"/>
          <w:color w:val="000000"/>
          <w:sz w:val="24"/>
        </w:rPr>
        <w:t>（待填写姓名）</w:t>
      </w:r>
    </w:p>
    <w:p>
      <w:pPr>
        <w:spacing w:before="40" w:after="40"/>
        <w:jc w:val="center"/>
      </w:pPr>
      <w:r>
        <w:rPr>
          <w:rFonts w:eastAsia="黑体" w:ascii="Times New Roman" w:hAnsi="Times New Roman"/>
          <w:b/>
          <w:color w:val="000000"/>
          <w:sz w:val="24"/>
        </w:rPr>
        <w:t>提交日期：</w:t>
      </w:r>
      <w:r>
        <w:rPr>
          <w:rFonts w:eastAsia="宋体" w:ascii="Times New Roman" w:hAnsi="Times New Roman"/>
          <w:b w:val="0"/>
          <w:color w:val="000000"/>
          <w:sz w:val="24"/>
        </w:rPr>
        <w:t>2026 年 6 月 22 日</w:t>
      </w:r>
    </w:p>
    <w:p>
      <w:r>
        <w:br w:type="page"/>
      </w:r>
    </w:p>
    <w:p>
      <w:pPr>
        <w:spacing w:before="240" w:after="360"/>
        <w:jc w:val="center"/>
      </w:pPr>
      <w:r>
        <w:rPr>
          <w:rFonts w:eastAsia="黑体" w:ascii="Times New Roman" w:hAnsi="Times New Roman"/>
          <w:b/>
          <w:color w:val="000000"/>
          <w:sz w:val="44"/>
        </w:rPr>
        <w:t>目 录</w:t>
      </w:r>
    </w:p>
    <w:p>
      <w:pPr>
        <w:spacing w:after="240"/>
        <w:jc w:val="center"/>
      </w:pPr>
      <w:fldSimple w:instr="TOC \o &quot;1-3&quot; \h \z \u">
        <w:r>
          <w:rPr>
            <w:rFonts w:eastAsia="宋体"/>
            <w:sz w:val="24"/>
          </w:rPr>
          <w:t>【此处为目录，请在 Word 中右键更新域并选择“更新整个目录”】</w:t>
        </w:r>
      </w:fldSimple>
    </w:p>
    <w:p>
      <w:r>
        <w:br w:type="page"/>
      </w:r>
    </w:p>
    <w:p>
      <w:pPr>
        <w:spacing w:before="120" w:after="120" w:line="276" w:lineRule="auto"/>
        <w:ind w:left="576" w:right="576"/>
      </w:pPr>
      <w:r>
        <w:rPr>
          <w:rFonts w:eastAsia="楷体" w:ascii="Times New Roman" w:hAnsi="Times New Roman"/>
          <w:b w:val="0"/>
          <w:color w:val="000000"/>
          <w:sz w:val="21"/>
        </w:rPr>
        <w:t>安全说明：报告、截图和图表只展示环境变量机制与脱敏日志，不包含 `.env`、Cookie、API Key、id_token 或 device id。线上 Demo 计划禁用小红书 Cookie：`AIONE_ENABLED=0`。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---</w:t>
      </w:r>
    </w:p>
    <w:p>
      <w:pPr>
        <w:pStyle w:val="Heading1"/>
        <w:keepNext/>
        <w:spacing w:before="360" w:after="120"/>
      </w:pPr>
      <w:r>
        <w:rPr>
          <w:rFonts w:eastAsia="黑体" w:ascii="Times New Roman" w:hAnsi="Times New Roman"/>
          <w:b/>
          <w:color w:val="000000"/>
          <w:sz w:val="44"/>
        </w:rPr>
        <w:t>一、选题背景与设计思想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1.1 问题定义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SuperFoodie 面向“今天吃什么”这个高频但复杂的生活决策场景。用户可能是在家做饭，也可能是出门到某个商圈吃饭。真实决策不仅需要菜名或店名，还需要考虑人数、预算、口味、近期身体状态、近期吃过什么、商圈位置、餐后活动、图片可信度以及最终沉淀为个人偏好记忆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1.2 现有方案不足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菜谱网站能给做法，但很少结合用户近期足迹、健康禁忌和多轮选择。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地图平台能返回真实 POI、评分和地址，但缺少小红书式的图片、推荐菜和“为什么值得去”。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小红书图文真实感强，但店名、楼层、评分等结构化字段不稳定；抓评论还会触发账号风控，因此项目明确不抓评论获取店名。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普通大模型聊天可以给建议，但缺乏工具调用、状态机、错误兜底、调试日志、PDF 归档和可复现验收链路。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1.3 项目价值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本项目把美食决策拆成 Agent 可执行流程：先理解用户意图，再调用高德、小红书、Tavily、Graph-RAG、Milvus、PDF 导出等工具，最后产出可查看、可确认、可导出、可沉淀的结果。项目不是单纯生成文本，而是把“搜索、筛选、融合、验证、记忆写入”串成一个工程闭环。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1.4 技术路线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后端：FastAPI + LangGraph 风格状态机，LangGraph 不可用时降级到 SimpleGraph。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Agent：DeepSeek V4 快速规划候选，工具层补全真实图文和结构化信息。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数据源：高德负责真实 POI，小红书负责本地图文种草，Tavily 作为部署模式图片容错。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记忆：Graph-RAG 维护健康规则，Milvus 维护近期足迹和向量相似去重。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交付：前端多轮卡片交互，ReportLab 导出 PDF，MCP 提供轻量协议演示。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---</w:t>
      </w:r>
    </w:p>
    <w:p>
      <w:pPr>
        <w:pStyle w:val="Heading1"/>
        <w:keepNext/>
        <w:spacing w:before="360" w:after="120"/>
      </w:pPr>
      <w:r>
        <w:rPr>
          <w:rFonts w:eastAsia="黑体" w:ascii="Times New Roman" w:hAnsi="Times New Roman"/>
          <w:b/>
          <w:color w:val="000000"/>
          <w:sz w:val="44"/>
        </w:rPr>
        <w:t>二、Specs 规格文档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2.1 Product Spec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Product Spec 对应 `docs/product_spec.md`，定义两条核心主链路：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自己做：输入人数、健康状态和想吃方向，返回 3 个候选菜；用户加入备选菜单后，PDF 只包含菜品图片、食材、调料和步骤。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出去吃：先选商圈，再返回餐厅卡片；选定餐厅后，PDF 包含餐厅、推荐菜、具体地址和饭后娱乐建议，不再包含路线规划。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2.2 Architecture Spec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Architecture Spec 对应 `docs/architecture_spec.md`，系统拆分为 Web UI、FastAPI API、Agent Core、Tools Adapter、Graph-RAG、Milvus、外部 API 和 ReportLab 导出层。每一层都只暴露必要能力，避免把小红书、高德、Tavily 等平台逻辑直接散落在 UI 中。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2.3 API Spec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API Spec 对应 `docs/api_spec.md`。核心接口如下：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POST /api/foodie/start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POST /api/foodie/{session_id}/interact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GET  /api/foodie/{session_id}/report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POST /api/foodie/map/business-areas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GET  /api/foodie/system/status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商圈接口支持 `debug=true` 返回高德原始 JSON 和过滤原因，普通用户路径默认只返回瘦身后的候选列表，减少响应体积和等待时间。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---</w:t>
      </w:r>
    </w:p>
    <w:p>
      <w:pPr>
        <w:pStyle w:val="Heading1"/>
        <w:keepNext/>
        <w:spacing w:before="360" w:after="120"/>
      </w:pPr>
      <w:r>
        <w:rPr>
          <w:rFonts w:eastAsia="黑体" w:ascii="Times New Roman" w:hAnsi="Times New Roman"/>
          <w:b/>
          <w:color w:val="000000"/>
          <w:sz w:val="44"/>
        </w:rPr>
        <w:t>三、系统架构与设计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本章按作业要求以图为主，文字只解释关键边界。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3.1 系统总体架构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0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0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3-1 系统总体架构图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系统采用“前端交互 + 后端 Agent + 工具适配层 + 记忆层”的分层结构。Web UI 负责多轮交互和卡片确认，FastAPI 暴露稳定 API，Agent Core 管理状态与路由，Tools Adapter 封装外部服务，Graph-RAG/Milvus 负责规则和长期记忆。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3.2 LangGraph 状态机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163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graph_state_mach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63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3-2 LangGraph 状态机图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核心状态机为 `load_memory_node -&gt; intent_parse_node -&gt; chef_node/gourmet_node -&gt; END`。当用户选择“自己做”时进入 `chef_node`，当选择“出去吃”时进入 `gourmet_node`。LangGraph 不可用时使用 SimpleGraph 保持同样的节点语义，保证 demo 可运行。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3.3 Agent State Schema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02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state_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3-3 Agent State Schema 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Agent state 维护 `session_id`、`user_id`、`mode`、`user_input`、`current_disease`、`dining_people_count`、`business_area_context`、`selected_items`、`recent_eaten`、`recommendations`、`report_path` 等字段。节点只读写自己的字段，减少多轮交互中状态混乱。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3.4 Agent 交互流程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8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3-4 Agent 交互流程图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系统把用户的一次请求拆为多次工具调用，并在前端展示 Tool Calling Timeline。用户点击卡片、加入备选菜单、导出 PDF 才会形成强信号，避免把普通浏览误写入记忆。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3.5 数据流设计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27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3-5 数据流设计图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自己做链路以“DeepSeek 规划候选 + 小红书/Tavily 补图文 + PDF 沉淀”为核心；出去吃链路以“高德真实 POI + 小红书种草补充 + 餐后娱乐检索”为核心。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3.6 Graph-RAG 与 Milvus 记忆结构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2986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rag_milvus_memory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98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3-6 Graph-RAG 与 Milvus 记忆流图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Graph-RAG 更适合维护可解释规则，例如食物禁忌、健康提醒和知识卡。Milvus 更适合维护用户足迹、近期吃过和相似去重。当前版本只在 PDF 导出或最终选择后写入，作为强意图信号。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---</w:t>
      </w:r>
    </w:p>
    <w:p>
      <w:pPr>
        <w:pStyle w:val="Heading1"/>
        <w:keepNext/>
        <w:spacing w:before="360" w:after="120"/>
      </w:pPr>
      <w:r>
        <w:rPr>
          <w:rFonts w:eastAsia="黑体" w:ascii="Times New Roman" w:hAnsi="Times New Roman"/>
          <w:b/>
          <w:color w:val="000000"/>
          <w:sz w:val="44"/>
        </w:rPr>
        <w:t>四、关键实现与代码展示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4.1 自己做链路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5779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cooking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7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 自己做链路图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自己做链路分两步。第一步始终由 DeepSeek 根据用户提示、人数、健康状态、近期足迹和已选菜单生成 3 个候选菜。第二步按数据源补全图文：本地完整模式优先小红书详情抽取；部署容错模式使用 Tavily 补成品图；仍不合格时使用本地精选模板兜底。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关键代码位置：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Agent 编排：`src/agent/graph.py`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菜谱推荐与数据源融合：`src/agent/chatbot.py`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图片代理与外部接口：`src/api/routes.py`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4.2 出去吃链路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98695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ning_out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6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4-2 出去吃链路图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出去吃与自己做不是同一逻辑。用户选择商圈后，系统先从高德获取 4.0 分以上的真实餐厅，再用小红书补充图片、推荐菜和种草描述。饭后娱乐全部走高德 POI，不依赖小红书。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4.3 商圈检索与过滤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7894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area_search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8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4-3 商圈检索与过滤流程图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商圈选择支持用户输入、地图选点、浏览器定位三种入口。高德返回后做去重、评分过滤、非商圈排除、距离与评分综合排序。“探索新地图”会提高用户较少去过区域的权重。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4.4 小红书本地完整模式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94517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hs_integration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5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4-4 小红书本地完整模式流程图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小红书接入通过本地 aione CLI 完成，流程为搜索笔记、获取详情、抽取标题正文图片和互动数据，再由 LLM 结构化为菜谱或探店摘要。安全策略是：不抓评论获取店名，避免账号风控；Cookie 只留在本地 `.env`，不进入部署环境。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4.5 Tavily 图片容错模式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68849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vily_image_fallback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8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4-5 Tavily 图片容错流程图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部署模式下，Tavily 不再负责结构化菜谱，只负责给 DeepSeek 已生成的候选菜补成品图。后端对图片 URL 做过滤和 image-proxy 代理，前端只拿代理后的图片地址，避免跨域、热链和空图问题。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4.6 高德 + 小红书餐厅融合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9403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ode_xhs_restaurant_mer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0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4-6 高德与小红书餐厅融合图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合并策略以高德结构化字段为准：店名、地址、评分、人均、距离、POI 类型来自高德；小红书只补充图片、推荐菜、主观描述和热度气氛。若小红书结果无法确认店名，则不展示为餐厅候选。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4.7 PDF 导出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84277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export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2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4-7 PDF 导出流程图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PDF 导出前同步前端已选卡片。自己做 PDF 只展示菜品、图片、食材、调料、步骤；出去吃 PDF 展示餐厅、推荐菜、地址和饭后娱乐。导出成功后，才向 Milvus 写入足迹。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4.8 MCP 协议演示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456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_protocol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5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4-8 MCP 协议调用流程图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MCP Server 提供轻量工具 `query_diet_safety`，演示 `initialize`、`tools/list`、`tools/call` 三段式调用，满足“融合 MCP 协议 / Agentic RAG”加分项。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4.9 可观测性、错误处理与安全防护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894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bility_error_handl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4-9 错误处理与可观测性图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生产级能力体现在四点：外部 API 超时后有本地兜底，图片代理失败后回退默认图，工具调用过程有 Timeline 和审计日志，调试字段默认隐藏且仅 `debug=true` 返回。安全上不把 `.env`、Cookie、API Key 写入报告和部署配置。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---</w:t>
      </w:r>
    </w:p>
    <w:p>
      <w:pPr>
        <w:pStyle w:val="Heading1"/>
        <w:keepNext/>
        <w:spacing w:before="360" w:after="120"/>
      </w:pPr>
      <w:r>
        <w:rPr>
          <w:rFonts w:eastAsia="黑体" w:ascii="Times New Roman" w:hAnsi="Times New Roman"/>
          <w:b/>
          <w:color w:val="000000"/>
          <w:sz w:val="44"/>
        </w:rPr>
        <w:t>五、测试与评估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5.1 功能 Demo 截图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70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4-10 项目首页截图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8381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cooking_resu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3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4-11 自己做推荐结果截图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9051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ning_out_resul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0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4-12 出去吃餐厅推荐截图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9051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siness_area_pick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0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4-13 商圈选择与地图组件截图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5.2 小红书本地完整模式截图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xhs_home_cooking_fronten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4-14 自己做小红书完整模式前端截图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544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hs_home_recipe_resu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4-15 小红书本地完整模式图文抽取截图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6557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xhs_tool_time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55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4-16 小红书 Tool Calling Timeline 截图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5.3 Tavily 图片容错截图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tavily_images_ok_202606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4-17 Tavily 图片容错前端验证截图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5.4 MCP Smoke Test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﻿{"jsonrpc": "2.0", "id": 1, "result": {"protocolVersion": "2024-11-05", "capabilities": {"tools": {}}, "serverInfo": {"name": "superfoodie-mcp-server", "version": "1.0.0"}}}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{"jsonrpc": "2.0", "id": 2, "result": {"tools": [{"name": "query_diet_safety", "description": "Evaluate food safety based on a user's disease and target food using GraphRAG.", "inputSchema": {"type": "object", "properties": {"disease": {"type": "string", "description": "The current health condition or disease of the user (e.g., gout, cold)."}, "food": {"type": "string", "description": "The food item to check for safety (e.g., beef, beer, seafood)."}}, "required": ["disease", "food"]}}, {"name": "search_recipes_online", "description": "Search for recipe details online, including ingredients, steps, and heat control info.", "inputSchema": {"type": "object", "properties": {"query": {"type": "string", "description": "The recipe or ingredient query (e.g., tomato egg)."}}, "required": ["query"]}}, {"name": "get_route_duration", "description": "Get transit routing duration estimation between origin and destination using Gaode Map.", "inputSchema": {"type": "object", "properties": {"origin": {"type": "string", "description": "Starting address or business district name."}, "destination": {"type": "string", "description": "Ending restaurant name."}}, "required": ["origin", "destination"]}}]}}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{"jsonrpc": "2.0", "id": 3, "result": {"content": [{"type": "text", "text": "{\"safety\": true, \"reason\": \"��ͼ�׼�¼���� 'seafood' �� 'gout' �в�����Ӧ��\", \"conflict_node\": null, \"path\": []}"}]}}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5.5 测试摘要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CS599 SuperFoodie 测试与性能摘要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环境：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Windows / Python venv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核心命令：.\venv\Scripts\python.exe -m pytest tests/test_map_business_area_api.py tests/test_mcp_server.py tests/test_report_generator.py tests/test_restaurant_agent.py -q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全量命令：.\venv\Scripts\python.exe -m pytest -q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结果：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核心测试：5 passed, 3 warnings，用时约 51.64s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全量测试：21 passed, 1 skipped, 78 warnings，用时约 193.38s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覆盖点：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商圈接口默认瘦身响应：普通请求不返回 raw_results / excluded_results。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商圈接口缓存：同一 query/city/radius/lnglat/explore_new 第二次请求不再调用高德。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MCP Server：initialize / tools/list / tools/call 均可返回 JSON-RPC 结果。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PDF 生成器：自己做与出去吃两种报告结构均可生成文件。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餐厅 Agent：验证动态候选结构，不再依赖固定店名。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多人餐自动规划：未指定菜名时稳定返回荤菜、素菜、汤槽位。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真实接口性能记录：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优化前：/api/foodie/map/business-areas 无输入 + 5km 周边请求约 19.5s，响应约 267KB。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优化后冷请求：约 5.4s，响应约 8.4KB，debug calls 4。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优化后缓存命中：约 26ms，响应约 8.4KB。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debug=true：缓存命中时仍可返回 raw_results / excluded_results，响应约 34KB。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限制：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警告主要来自 PyMilvus ORM API deprecation、Starlette TestClient deprecation 和 datetime.utcnow deprecation，不影响当前 Demo。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小红书评论抓取默认关闭，避免账号风控。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2026-06-21 自己做链路性能优化补充：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明确菜名不再先扩展成 3 个检索词；模糊口味/宽泛食材才扩展。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小红书详情抽取改为有限并发，并默认只让 1 条候选进入 LLM 菜谱结构化。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增加小红书搜索详情缓存与菜谱抽取成功缓存。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弱菜谱正文直接跳过 LLM，避免普通种草短文拖慢链路。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小红书/Tavily 联网候选不足 3 条时，Agent 层使用本地模板补齐展示位，并保留补位来源标识。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  <w:t>- 实测样例 `/api/foodie/start`，home_cooking + “小炒黄牛肉”：缓存命中后 API 总耗时约 4.9s，返回 3 个推荐；搜索阶段最终约 1.9s。</w:t>
      </w:r>
    </w:p>
    <w:p>
      <w:pPr>
        <w:spacing w:before="20" w:after="20"/>
        <w:ind w:left="576"/>
      </w:pPr>
      <w:r>
        <w:rPr>
          <w:rFonts w:eastAsia="Consolas" w:ascii="Times New Roman" w:hAnsi="Times New Roman"/>
          <w:b w:val="0"/>
          <w:color w:val="000000"/>
          <w:sz w:val="20"/>
        </w:rPr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5.6 性能与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优化前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优化后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商圈搜索冷请求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约 19.5s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约 5.4s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减少高德关键词组合，单请求超时控制在 4-5s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商圈搜索缓存命中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无缓存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约 26ms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同一位置/半径/关键词优先走本地缓存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商圈响应体积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约 267KB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约 8.4KB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默认不返回 raw/excluded 数据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自己做 Tavily 容错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容易复用错误候选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每个候选独立搜图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避免 3 张卡片都回退同一菜</w:t>
            </w:r>
          </w:p>
        </w:tc>
      </w:tr>
    </w:tbl>
    <w:p/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---</w:t>
      </w:r>
    </w:p>
    <w:p>
      <w:pPr>
        <w:pStyle w:val="Heading1"/>
        <w:keepNext/>
        <w:spacing w:before="360" w:after="120"/>
      </w:pPr>
      <w:r>
        <w:rPr>
          <w:rFonts w:eastAsia="黑体" w:ascii="Times New Roman" w:hAnsi="Times New Roman"/>
          <w:b/>
          <w:color w:val="000000"/>
          <w:sz w:val="44"/>
        </w:rPr>
        <w:t>六、系统升级与扩展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6.1 Render 部署架构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9770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deployment_architect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6-1 Render 部署架构图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部署计划采用 Render Web Service。线上环境启用 DeepSeek、高德和 Tavily；禁用小红书 Cookie；Milvus 可先使用 JSON/mock fallback。这样可以先拿到可访问 URL，满足课程部署加分项，同时避免个人小红书账号风险。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6.2 未来 Obsidian 商圈知识图谱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18090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grap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0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 6-2 未来商圈知识图谱演进图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下一阶段可以把 Obsidian 换成“商圈知识卡片库”：一个商圈下面沉淀餐厅、小红书种草信息、图片、楼层、饭后娱乐、用户真实反馈。导出 PDF 后对应边权重 +1，逐渐形成用户习性画像。Milvus 不被替代，它负责相似检索和近期足迹，Obsidian/Markdown 负责人可读知识资产。</w:t>
      </w:r>
    </w:p>
    <w:p>
      <w:pPr>
        <w:pStyle w:val="Heading2"/>
        <w:keepNext/>
        <w:spacing w:before="240" w:after="80"/>
      </w:pPr>
      <w:r>
        <w:rPr>
          <w:rFonts w:eastAsia="黑体" w:ascii="Times New Roman" w:hAnsi="Times New Roman"/>
          <w:b/>
          <w:color w:val="000000"/>
          <w:sz w:val="32"/>
        </w:rPr>
        <w:t>6.3 AI 能力演进路径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接入微博等公开内容源，扩展探店覆盖。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对无店名小红书笔记做后台低频处理，不进入实时链路。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为商圈、餐厅、娱乐地点建立卡片缓存，减少重复请求。</w:t>
      </w:r>
    </w:p>
    <w:p>
      <w:pPr>
        <w:spacing w:before="40" w:after="40"/>
        <w:ind w:left="360"/>
      </w:pPr>
      <w:r>
        <w:rPr>
          <w:rFonts w:eastAsia="宋体" w:ascii="Times New Roman" w:hAnsi="Times New Roman"/>
          <w:b w:val="0"/>
          <w:color w:val="000000"/>
          <w:sz w:val="24"/>
        </w:rPr>
        <w:t xml:space="preserve">• </w:t>
      </w:r>
      <w:r>
        <w:rPr>
          <w:rFonts w:eastAsia="宋体" w:ascii="Times New Roman" w:hAnsi="Times New Roman"/>
          <w:b w:val="0"/>
          <w:color w:val="000000"/>
          <w:sz w:val="24"/>
        </w:rPr>
        <w:t>将 PDF 导出、地图检索和 MCP 调用纳入更完整的自动化测试。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---</w:t>
      </w:r>
    </w:p>
    <w:p>
      <w:pPr>
        <w:pStyle w:val="Heading1"/>
        <w:keepNext/>
        <w:spacing w:before="360" w:after="120"/>
      </w:pPr>
      <w:r>
        <w:rPr>
          <w:rFonts w:eastAsia="黑体" w:ascii="Times New Roman" w:hAnsi="Times New Roman"/>
          <w:b/>
          <w:color w:val="000000"/>
          <w:sz w:val="44"/>
        </w:rPr>
        <w:t>七、课程总结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本项目最大的收获是从“做一个能跑的功能”转向“设计一个可观测、可降级、可扩展的 Agent 系统”。真实项目中的 Agent 不只是调用大模型，还要管理状态、选择工具、处理超时、隔离密钥、记录日志、产出可复现报告。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SDD 方法在本项目中很有价值：Product Spec 明确目标，Architecture Spec 明确边界，API Spec 明确可执行接口。后续功能反复变化时，系统仍能围绕“自己做”和“出去吃”两条主链路演进，而不是堆临时逻辑。</w:t>
      </w:r>
    </w:p>
    <w:p>
      <w:pPr>
        <w:spacing w:before="80" w:after="80" w:line="300" w:lineRule="auto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对课程的建议是增加一次部署与验收演练，让学生更早处理环境变量、外部 API、冷启动、日志、安全防护和可访问 URL 等工程问题。这些问题往往决定一个 AI 应用是否能从本地 Demo 走向可提交项目。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