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8"/>
        </w:rPr>
      </w:pPr>
      <w:r>
        <w:rPr>
          <w:rFonts w:ascii="Times New Roman"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7544320">
                <wp:simplePos x="0" y="0"/>
                <wp:positionH relativeFrom="page">
                  <wp:posOffset>0</wp:posOffset>
                </wp:positionH>
                <wp:positionV relativeFrom="page">
                  <wp:posOffset>1015</wp:posOffset>
                </wp:positionV>
                <wp:extent cx="7556500" cy="1069276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56500" cy="10692765"/>
                          <a:chExt cx="7556500" cy="1069276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106923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6690" y="7428483"/>
                            <a:ext cx="1777999" cy="1000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8pt;width:595pt;height:841.95pt;mso-position-horizontal-relative:page;mso-position-vertical-relative:page;z-index:-15772160" id="docshapegroup1" coordorigin="0,2" coordsize="11900,16839">
                <v:shape style="position:absolute;left:0;top:1;width:11900;height:16839" type="#_x0000_t75" id="docshape2" stroked="false">
                  <v:imagedata r:id="rId5" o:title=""/>
                </v:shape>
                <v:shape style="position:absolute;left:7506;top:11700;width:2800;height:1575" type="#_x0000_t75" id="docshape3" stroked="false">
                  <v:imagedata r:id="rId6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211"/>
        <w:rPr>
          <w:rFonts w:ascii="Times New Roman"/>
          <w:sz w:val="28"/>
        </w:rPr>
      </w:pPr>
    </w:p>
    <w:p>
      <w:pPr>
        <w:spacing w:before="0"/>
        <w:ind w:left="2" w:right="2" w:firstLine="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Escola SENAI de Educação </w:t>
      </w:r>
      <w:r>
        <w:rPr>
          <w:rFonts w:ascii="Arial" w:hAnsi="Arial"/>
          <w:b/>
          <w:spacing w:val="-2"/>
          <w:sz w:val="28"/>
        </w:rPr>
        <w:t>Online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125"/>
        <w:rPr>
          <w:rFonts w:ascii="Arial"/>
          <w:b/>
          <w:sz w:val="28"/>
        </w:rPr>
      </w:pPr>
    </w:p>
    <w:p>
      <w:pPr>
        <w:pStyle w:val="Title"/>
        <w:spacing w:line="312" w:lineRule="auto"/>
      </w:pPr>
      <w:r>
        <w:rPr/>
        <w:t>FLUÊNCIA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FUNDAMENTOS</w:t>
      </w:r>
      <w:r>
        <w:rPr>
          <w:spacing w:val="-10"/>
        </w:rPr>
        <w:t> </w:t>
      </w:r>
      <w:r>
        <w:rPr/>
        <w:t>DA</w:t>
      </w:r>
      <w:r>
        <w:rPr>
          <w:spacing w:val="-10"/>
        </w:rPr>
        <w:t> </w:t>
      </w:r>
      <w:r>
        <w:rPr/>
        <w:t>INTELIGÊNCIA </w:t>
      </w:r>
      <w:r>
        <w:rPr>
          <w:spacing w:val="-2"/>
        </w:rPr>
        <w:t>ARTIFICIAL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189"/>
        <w:rPr>
          <w:rFonts w:ascii="Arial"/>
          <w:b/>
          <w:sz w:val="36"/>
        </w:rPr>
      </w:pPr>
    </w:p>
    <w:p>
      <w:pPr>
        <w:spacing w:line="312" w:lineRule="auto" w:before="0"/>
        <w:ind w:left="125" w:right="115" w:firstLine="0"/>
        <w:jc w:val="both"/>
        <w:rPr>
          <w:sz w:val="24"/>
        </w:rPr>
      </w:pPr>
      <w:r>
        <w:rPr>
          <w:sz w:val="24"/>
        </w:rPr>
        <w:t>O Departamento Regional do SENAI São Paulo certifica que </w:t>
      </w:r>
      <w:r>
        <w:rPr>
          <w:rFonts w:ascii="Arial" w:hAnsi="Arial"/>
          <w:b/>
          <w:sz w:val="24"/>
        </w:rPr>
        <w:t>JAILTON SOUSA BENTO PEREIRA, </w:t>
      </w:r>
      <w:r>
        <w:rPr>
          <w:sz w:val="24"/>
        </w:rPr>
        <w:t>portador(a) do documento </w:t>
      </w:r>
      <w:r>
        <w:rPr>
          <w:rFonts w:ascii="Arial" w:hAnsi="Arial"/>
          <w:b/>
          <w:sz w:val="24"/>
        </w:rPr>
        <w:t>RG 33.094.303-0/SP</w:t>
      </w:r>
      <w:r>
        <w:rPr>
          <w:sz w:val="24"/>
        </w:rPr>
        <w:t>, concluiu com aproveitamento o curso acima identificado, nos termos do inciso I, do § 2º, do artigo 39, da Lei n° 9.394 de 20 de dezembro de 1996 com duração de </w:t>
      </w:r>
      <w:r>
        <w:rPr>
          <w:rFonts w:ascii="Arial" w:hAnsi="Arial"/>
          <w:b/>
          <w:sz w:val="24"/>
        </w:rPr>
        <w:t>8 </w:t>
      </w:r>
      <w:r>
        <w:rPr>
          <w:sz w:val="24"/>
        </w:rPr>
        <w:t>horas, no período de </w:t>
      </w:r>
      <w:r>
        <w:rPr>
          <w:rFonts w:ascii="Arial" w:hAnsi="Arial"/>
          <w:b/>
          <w:sz w:val="24"/>
        </w:rPr>
        <w:t>15/08/2025 </w:t>
      </w:r>
      <w:r>
        <w:rPr>
          <w:sz w:val="24"/>
        </w:rPr>
        <w:t>a </w:t>
      </w:r>
      <w:r>
        <w:rPr>
          <w:rFonts w:ascii="Arial" w:hAnsi="Arial"/>
          <w:b/>
          <w:sz w:val="24"/>
        </w:rPr>
        <w:t>01/09/2025</w:t>
      </w:r>
      <w:r>
        <w:rPr>
          <w:sz w:val="24"/>
        </w:rPr>
        <w:t>.</w:t>
      </w:r>
    </w:p>
    <w:p>
      <w:pPr>
        <w:pStyle w:val="BodyText"/>
        <w:rPr>
          <w:sz w:val="24"/>
        </w:rPr>
      </w:pPr>
    </w:p>
    <w:p>
      <w:pPr>
        <w:pStyle w:val="BodyText"/>
        <w:spacing w:before="174"/>
        <w:rPr>
          <w:sz w:val="24"/>
        </w:rPr>
      </w:pPr>
    </w:p>
    <w:p>
      <w:pPr>
        <w:spacing w:before="0"/>
        <w:ind w:left="5449" w:right="0" w:firstLine="0"/>
        <w:jc w:val="left"/>
        <w:rPr>
          <w:sz w:val="24"/>
        </w:rPr>
      </w:pPr>
      <w:r>
        <w:rPr>
          <w:sz w:val="24"/>
        </w:rPr>
        <w:t>São Paulo, 1 de setembro de </w:t>
      </w:r>
      <w:r>
        <w:rPr>
          <w:spacing w:val="-4"/>
          <w:sz w:val="24"/>
        </w:rPr>
        <w:t>2025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62"/>
        <w:rPr>
          <w:sz w:val="18"/>
        </w:rPr>
      </w:pPr>
    </w:p>
    <w:p>
      <w:pPr>
        <w:spacing w:before="0"/>
        <w:ind w:left="6066" w:right="0" w:firstLine="0"/>
        <w:jc w:val="center"/>
        <w:rPr>
          <w:sz w:val="18"/>
        </w:rPr>
      </w:pPr>
      <w:r>
        <w:rPr>
          <w:sz w:val="18"/>
        </w:rPr>
        <w:t>LUIZ CARLOS DE ALMEIDA </w:t>
      </w:r>
      <w:r>
        <w:rPr>
          <w:spacing w:val="-2"/>
          <w:sz w:val="18"/>
        </w:rPr>
        <w:t>FILHO</w:t>
      </w:r>
    </w:p>
    <w:p>
      <w:pPr>
        <w:spacing w:before="63"/>
        <w:ind w:left="6066" w:right="0" w:firstLine="0"/>
        <w:jc w:val="center"/>
        <w:rPr>
          <w:sz w:val="18"/>
        </w:rPr>
      </w:pPr>
      <w:r>
        <w:rPr>
          <w:spacing w:val="-2"/>
          <w:sz w:val="18"/>
        </w:rPr>
        <w:t>Diretor</w:t>
      </w:r>
    </w:p>
    <w:p>
      <w:pPr>
        <w:spacing w:after="0"/>
        <w:jc w:val="center"/>
        <w:rPr>
          <w:sz w:val="18"/>
        </w:rPr>
        <w:sectPr>
          <w:type w:val="continuous"/>
          <w:pgSz w:w="11900" w:h="16840"/>
          <w:pgMar w:top="1940" w:bottom="280" w:left="1275" w:right="1275"/>
        </w:sectPr>
      </w:pPr>
    </w:p>
    <w:p>
      <w:pPr>
        <w:pStyle w:val="BodyText"/>
        <w:ind w:left="120"/>
      </w:pPr>
      <w:r>
        <w:rPr/>
        <mc:AlternateContent>
          <mc:Choice Requires="wps">
            <w:drawing>
              <wp:inline distT="0" distB="0" distL="0" distR="0">
                <wp:extent cx="5784850" cy="3054350"/>
                <wp:effectExtent l="0" t="0" r="0" b="3175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784850" cy="3054350"/>
                          <a:chExt cx="5784850" cy="3054350"/>
                        </a:xfrm>
                      </wpg:grpSpPr>
                      <wps:wsp>
                        <wps:cNvPr id="5" name="Textbox 5"/>
                        <wps:cNvSpPr txBox="1"/>
                        <wps:spPr>
                          <a:xfrm>
                            <a:off x="3175" y="282575"/>
                            <a:ext cx="5778500" cy="276860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87"/>
                                <w:ind w:left="75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PERFIL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PROFISSIONAL</w:t>
                              </w:r>
                            </w:p>
                            <w:p>
                              <w:pPr>
                                <w:spacing w:line="240" w:lineRule="auto" w:before="14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312" w:lineRule="auto" w:before="0"/>
                                <w:ind w:left="75" w:right="7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Compreende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os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fundamentos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da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inteligência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para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melhoria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da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produtividade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para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auxílio na tomada de decisões, identificando os impactos nos mecanismos de pesquisa online, reconhecendo o Bing Chat e Copilot do Microsoft 365 como ferramentas de facilitação das tarefas diárias e processos de trabalho e considerando questões éticas.</w:t>
                              </w:r>
                            </w:p>
                            <w:p>
                              <w:pPr>
                                <w:spacing w:line="240" w:lineRule="auto" w:before="74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5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CAPACIDADES</w:t>
                              </w:r>
                            </w:p>
                            <w:p>
                              <w:pPr>
                                <w:spacing w:line="240" w:lineRule="auto" w:before="14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312" w:lineRule="auto" w:before="0"/>
                                <w:ind w:left="75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Compreender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os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fundamentos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aplicações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da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Inteligência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Tradicional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da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Inteligência Artificial Generativa e o impacto nos mecanismos de pesquisa online.</w:t>
                              </w:r>
                            </w:p>
                            <w:p>
                              <w:pPr>
                                <w:spacing w:line="312" w:lineRule="auto" w:before="2"/>
                                <w:ind w:left="75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Reconhecer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como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Inteligência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pode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melhorar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produtividade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em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tarefas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diárias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 processos de trabalho.</w:t>
                              </w:r>
                            </w:p>
                            <w:p>
                              <w:pPr>
                                <w:spacing w:before="2"/>
                                <w:ind w:left="75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Identificar questões éticas e práticas responsáveis no uso da Inteligência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Artificial.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3175" y="3175"/>
                            <a:ext cx="5778500" cy="27940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0" w:lineRule="exact" w:before="170"/>
                                <w:ind w:left="0" w:right="0" w:firstLine="0"/>
                                <w:jc w:val="center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Perfil Profissional / Conteúdo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Programático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5.5pt;height:240.5pt;mso-position-horizontal-relative:char;mso-position-vertical-relative:line" id="docshapegroup4" coordorigin="0,0" coordsize="9110,4810"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5;top:445;width:9100;height:4360" type="#_x0000_t202" id="docshape5" filled="false" stroked="true" strokeweight=".5pt" strokecolor="#000000">
                  <v:textbox inset="0,0,0,0">
                    <w:txbxContent>
                      <w:p>
                        <w:pPr>
                          <w:spacing w:before="187"/>
                          <w:ind w:left="75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PERFIL </w:t>
                        </w:r>
                        <w:r>
                          <w:rPr>
                            <w:spacing w:val="-2"/>
                            <w:sz w:val="20"/>
                          </w:rPr>
                          <w:t>PROFISSIONAL</w:t>
                        </w:r>
                      </w:p>
                      <w:p>
                        <w:pPr>
                          <w:spacing w:line="240" w:lineRule="auto" w:before="14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312" w:lineRule="auto" w:before="0"/>
                          <w:ind w:left="75" w:right="7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Compreende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os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fundamentos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da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inteligência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artificial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para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melhoria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da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produtividade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para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auxílio na tomada de decisões, identificando os impactos nos mecanismos de pesquisa online, reconhecendo o Bing Chat e Copilot do Microsoft 365 como ferramentas de facilitação das tarefas diárias e processos de trabalho e considerando questões éticas.</w:t>
                        </w:r>
                      </w:p>
                      <w:p>
                        <w:pPr>
                          <w:spacing w:line="240" w:lineRule="auto" w:before="74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75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CAPACIDADES</w:t>
                        </w:r>
                      </w:p>
                      <w:p>
                        <w:pPr>
                          <w:spacing w:line="240" w:lineRule="auto" w:before="14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312" w:lineRule="auto" w:before="0"/>
                          <w:ind w:left="75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Compreender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os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fundamentos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aplicações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da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Inteligência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Artificial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Tradicional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da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Inteligência Artificial Generativa e o impacto nos mecanismos de pesquisa online.</w:t>
                        </w:r>
                      </w:p>
                      <w:p>
                        <w:pPr>
                          <w:spacing w:line="312" w:lineRule="auto" w:before="2"/>
                          <w:ind w:left="75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Reconhecer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como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Inteligência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Artificial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pode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melhorar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produtividade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em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tarefas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diárias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 processos de trabalho.</w:t>
                        </w:r>
                      </w:p>
                      <w:p>
                        <w:pPr>
                          <w:spacing w:before="2"/>
                          <w:ind w:left="75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Identificar questões éticas e práticas responsáveis no uso da Inteligência </w:t>
                        </w:r>
                        <w:r>
                          <w:rPr>
                            <w:spacing w:val="-2"/>
                            <w:sz w:val="20"/>
                          </w:rPr>
                          <w:t>Artificial.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;top:5;width:9100;height:440" type="#_x0000_t202" id="docshape6" filled="false" stroked="true" strokeweight=".5pt" strokecolor="#000000">
                  <v:textbox inset="0,0,0,0">
                    <w:txbxContent>
                      <w:p>
                        <w:pPr>
                          <w:spacing w:line="260" w:lineRule="exact" w:before="170"/>
                          <w:ind w:left="0" w:right="0" w:firstLine="0"/>
                          <w:jc w:val="center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Perfil Profissional / Conteúdo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Programático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spacing w:line="312" w:lineRule="auto" w:before="132"/>
        <w:ind w:left="165" w:right="337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5344">
                <wp:simplePos x="0" y="0"/>
                <wp:positionH relativeFrom="page">
                  <wp:posOffset>914400</wp:posOffset>
                </wp:positionH>
                <wp:positionV relativeFrom="paragraph">
                  <wp:posOffset>435991</wp:posOffset>
                </wp:positionV>
                <wp:extent cx="3688715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688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8715" h="0">
                              <a:moveTo>
                                <a:pt x="0" y="0"/>
                              </a:moveTo>
                              <a:lnTo>
                                <a:pt x="3688334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71136" from="72pt,34.330002pt" to="362.42pt,34.330002pt" stroked="true" strokeweight=".66667pt" strokecolor="#0000ff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6238851</wp:posOffset>
            </wp:positionH>
            <wp:positionV relativeFrom="paragraph">
              <wp:posOffset>20931</wp:posOffset>
            </wp:positionV>
            <wp:extent cx="426390" cy="426390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390" cy="42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 autenticação deste documento pode ser verificada no link </w:t>
      </w:r>
      <w:hyperlink r:id="rId8">
        <w:r>
          <w:rPr>
            <w:color w:val="0000FF"/>
            <w:spacing w:val="-2"/>
          </w:rPr>
          <w:t>www.sp.senai.br/consulta-</w:t>
        </w:r>
        <w:r>
          <w:rPr>
            <w:color w:val="0000FF"/>
            <w:spacing w:val="-2"/>
          </w:rPr>
          <w:t>certificado?qrcode=00043034/3367974</w:t>
        </w:r>
      </w:hyperlink>
    </w:p>
    <w:sectPr>
      <w:pgSz w:w="11900" w:h="16840"/>
      <w:pgMar w:top="800" w:bottom="280" w:left="1275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pt-PT" w:eastAsia="en-US" w:bidi="ar-SA"/>
    </w:rPr>
  </w:style>
  <w:style w:styleId="Title" w:type="paragraph">
    <w:name w:val="Title"/>
    <w:basedOn w:val="Normal"/>
    <w:uiPriority w:val="1"/>
    <w:qFormat/>
    <w:pPr>
      <w:ind w:left="2"/>
      <w:jc w:val="center"/>
    </w:pPr>
    <w:rPr>
      <w:rFonts w:ascii="Arial" w:hAnsi="Arial" w:eastAsia="Arial" w:cs="Arial"/>
      <w:b/>
      <w:bCs/>
      <w:sz w:val="36"/>
      <w:szCs w:val="36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sp.senai.br/consulta-certificado?qrcode=00043034/3367974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2025-09-05T12:54:59Z</dcterms:created>
  <dcterms:modified xsi:type="dcterms:W3CDTF">2025-09-05T12:54:59Z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2025-09-01T00:00:00Z</vt:filetime>
  </property>
  <property fmtid="{D5CDD505-2E9C-101B-9397-08002B2CF9AE}" pid="3" name="LastSaved">
    <vt:filetime>2025-09-05T00:00:00Z</vt:filetime>
  </property>
  <property fmtid="{D5CDD505-2E9C-101B-9397-08002B2CF9AE}" pid="4" name="Producer">
    <vt:lpwstr>iTextSharp™ 5.5.13.3 ©2000-2022 iText Group NV (AGPL-version)</vt:lpwstr>
  </property>
</Properties>
</file>