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6"/>
          <w:szCs w:val="56"/>
          <w:lang w:val="en-US" w:eastAsia="zh-CN"/>
        </w:rPr>
        <w:t>书城项目</w:t>
      </w:r>
      <w:r>
        <w:rPr>
          <w:rFonts w:hint="eastAsia"/>
          <w:b/>
          <w:bCs/>
          <w:sz w:val="56"/>
          <w:szCs w:val="56"/>
          <w:lang w:eastAsia="zh-CN"/>
        </w:rPr>
        <w:t>设计</w:t>
      </w:r>
      <w:r>
        <w:rPr>
          <w:rFonts w:hint="eastAsia"/>
          <w:b/>
          <w:bCs/>
          <w:sz w:val="56"/>
          <w:szCs w:val="56"/>
          <w:lang w:val="en-US" w:eastAsia="zh-CN"/>
        </w:rPr>
        <w:t>说明文档</w:t>
      </w:r>
    </w:p>
    <w:p>
      <w:pPr>
        <w:numPr>
          <w:numId w:val="0"/>
        </w:numPr>
        <w:spacing w:before="156" w:line="240" w:lineRule="auto"/>
        <w:ind w:left="2520" w:leftChars="0" w:firstLine="420" w:firstLineChars="0"/>
        <w:jc w:val="both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模块划分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1.1用户登录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1.2用户注册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3.1首页商品模块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3.2商品详情模块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购物车模块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3.1添加购物车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3.2删除购物车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订单模块</w:t>
      </w:r>
    </w:p>
    <w:p>
      <w:pPr>
        <w:numPr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4.1用户订单</w:t>
      </w:r>
    </w:p>
    <w:p>
      <w:pPr>
        <w:numPr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4.2订单详情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商品评论模块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5.1用户添加评论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5.2 评论关键字和谐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用户地址模块</w:t>
      </w:r>
    </w:p>
    <w:p>
      <w:pPr>
        <w:numPr>
          <w:ilvl w:val="0"/>
          <w:numId w:val="0"/>
        </w:numPr>
        <w:spacing w:before="156" w:line="240" w:lineRule="auto"/>
        <w:ind w:firstLine="320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6.1添加收货地址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6.2修改收货地址</w:t>
      </w: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轮播模块</w:t>
      </w:r>
    </w:p>
    <w:p>
      <w:pPr>
        <w:numPr>
          <w:numId w:val="0"/>
        </w:numPr>
        <w:spacing w:before="156" w:line="240" w:lineRule="auto"/>
        <w:ind w:leftChars="0"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6"/>
          <w:szCs w:val="36"/>
          <w:lang w:val="en-US" w:eastAsia="zh-CN"/>
        </w:rPr>
        <w:t>7.1修改轮播商品</w:t>
      </w: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  <w:bookmarkStart w:id="14" w:name="_GoBack"/>
      <w:bookmarkEnd w:id="14"/>
      <w:r>
        <w:rPr>
          <w:rFonts w:hint="eastAsia"/>
          <w:b/>
          <w:bCs/>
          <w:sz w:val="40"/>
          <w:szCs w:val="40"/>
          <w:lang w:val="en-US" w:eastAsia="zh-CN"/>
        </w:rPr>
        <w:t>数据库说明</w:t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</w:pPr>
      <w:r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t>在学子的数据库的基础上面做出修改</w:t>
      </w:r>
    </w:p>
    <w:p>
      <w:pPr>
        <w:pStyle w:val="8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11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11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11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11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lang w:eastAsia="zh-CN"/>
        </w:rPr>
        <w:t>E-R</w:t>
      </w:r>
      <w:r>
        <w:rPr>
          <w:rStyle w:val="11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11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11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用户信息表（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_user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11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用户地址表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_receiver_addres</w:t>
      </w:r>
      <w:r>
        <w:rPr>
          <w:rStyle w:val="11"/>
          <w:lang w:eastAsia="zh-CN"/>
        </w:rPr>
        <w:t>s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11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用户购物车表（book</w:t>
      </w:r>
      <w:r>
        <w:rPr>
          <w:rStyle w:val="11"/>
        </w:rPr>
        <w:t>_shopping_cart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11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_order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11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用户订单详情表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</w:rPr>
        <w:t>_order_detail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11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商品类别表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_laptop_family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11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11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商品详情图表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_laptop_pic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11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首页轮播图表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_index_carousel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11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首页商品栏目表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_index_product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数据库名：book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删除了book_laptop_pic 表图片路径合并入laptop表中   修改了laptop表和首页laptop表</w:t>
      </w: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5245100" cy="21615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book</w:t>
      </w:r>
      <w:r>
        <w:rPr>
          <w:rFonts w:hint="eastAsia"/>
        </w:rPr>
        <w:t>_user）</w:t>
      </w:r>
      <w:bookmarkEnd w:id="5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avatar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rPr>
          <w:rFonts w:hint="eastAsia"/>
          <w:lang w:eastAsia="zh-CN"/>
        </w:rPr>
        <w:t>book</w:t>
      </w:r>
      <w:r>
        <w:t>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12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_order</w:t>
      </w:r>
      <w:r>
        <w:rPr>
          <w:rFonts w:hint="eastAsia"/>
        </w:rPr>
        <w:t>）</w:t>
      </w:r>
      <w:bookmarkEnd w:id="8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book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（book</w:t>
      </w:r>
      <w:r>
        <w:rPr>
          <w:lang w:eastAsia="zh-CN"/>
        </w:rPr>
        <w:t>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73"/>
        <w:gridCol w:w="264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43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27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  <w:lang w:eastAsia="zh-CN"/>
              </w:rPr>
              <w:t>lid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673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book_</w:t>
            </w: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1673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family_id 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2"/>
                <w:szCs w:val="32"/>
              </w:rPr>
              <w:t xml:space="preserve">product_id 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title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40"/>
                <w:szCs w:val="40"/>
              </w:rPr>
              <w:t xml:space="preserve">price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28"/>
                <w:szCs w:val="28"/>
              </w:rPr>
              <w:t xml:space="preserve">promise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spec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publishing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comment_count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laptop</w:t>
            </w:r>
            <w:r>
              <w:rPr>
                <w:sz w:val="28"/>
                <w:szCs w:val="28"/>
                <w:lang w:eastAsia="zh-CN"/>
              </w:rPr>
              <w:t>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  <w:lang w:eastAsia="zh-CN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rFonts w:hint="eastAsia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  <w:lang w:val="en-US" w:eastAsia="zh-CN"/>
              </w:rPr>
              <w:t>content_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author_introduction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28"/>
                <w:szCs w:val="28"/>
                <w:shd w:val="clear" w:fill="F9F8E4"/>
              </w:rPr>
              <w:t>catalogue</w:t>
            </w:r>
            <w:r>
              <w:rPr>
                <w:rFonts w:hint="eastAsia" w:cs="微软雅黑"/>
                <w:i w:val="0"/>
                <w:caps w:val="0"/>
                <w:color w:val="32220E"/>
                <w:spacing w:val="0"/>
                <w:sz w:val="21"/>
                <w:szCs w:val="21"/>
                <w:shd w:val="clear" w:fill="F9F8E4"/>
                <w:lang w:val="en-US" w:eastAsia="zh-CN"/>
              </w:rPr>
              <w:t>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目录简介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lg_pic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128</w:t>
            </w:r>
            <w:r>
              <w:rPr>
                <w:szCs w:val="18"/>
                <w:lang w:eastAsia="zh-CN"/>
              </w:rPr>
              <w:t xml:space="preserve">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sm_pic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 xml:space="preserve">),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inbetweening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>),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#商品插画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shelf_time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  <w:r>
              <w:rPr>
                <w:szCs w:val="18"/>
                <w:lang w:eastAsia="zh-CN"/>
              </w:rPr>
              <w:t xml:space="preserve">,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</w:t>
            </w:r>
            <w:r>
              <w:rPr>
                <w:szCs w:val="18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1673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32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lang w:eastAsia="zh-CN"/>
        </w:rPr>
      </w:pPr>
      <w:r>
        <w:rPr>
          <w:rFonts w:hint="eastAsia"/>
          <w:lang w:val="en-US" w:eastAsia="zh-CN"/>
        </w:rPr>
        <w:t>1.5.0  用户评论表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lang w:val="en-US" w:eastAsia="zh-CN"/>
        </w:rPr>
        <w:t>user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comment</w:t>
      </w:r>
      <w:r>
        <w:rPr>
          <w:rFonts w:hint="eastAsia"/>
          <w:lang w:eastAsia="zh-CN"/>
        </w:rPr>
        <w:t>）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c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</w:t>
            </w:r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用户评论</w:t>
            </w:r>
          </w:p>
        </w:tc>
      </w:tr>
    </w:tbl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sz w:val="52"/>
          <w:szCs w:val="52"/>
          <w:lang w:val="en-US" w:eastAsia="zh-CN" w:bidi="ar-SA"/>
        </w:rPr>
      </w:pPr>
      <w:r>
        <w:rPr>
          <w:rFonts w:hint="eastAsia"/>
          <w:lang w:val="en-US" w:eastAsia="zh-CN" w:bidi="ar-SA"/>
        </w:rPr>
        <w:t xml:space="preserve">     </w:t>
      </w:r>
      <w:r>
        <w:rPr>
          <w:rFonts w:hint="eastAsia"/>
          <w:sz w:val="52"/>
          <w:szCs w:val="52"/>
          <w:lang w:val="en-US" w:eastAsia="zh-CN" w:bidi="ar-SA"/>
        </w:rPr>
        <w:t xml:space="preserve">       API接口说明</w:t>
      </w:r>
    </w:p>
    <w:p>
      <w:pPr>
        <w:rPr>
          <w:rFonts w:hint="eastAsia"/>
          <w:sz w:val="52"/>
          <w:szCs w:val="52"/>
          <w:lang w:val="en-US" w:eastAsia="zh-CN" w:bidi="ar-SA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95BB2"/>
    <w:multiLevelType w:val="multilevel"/>
    <w:tmpl w:val="E9F95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A9D"/>
    <w:rsid w:val="03A63161"/>
    <w:rsid w:val="152B2170"/>
    <w:rsid w:val="1D79624A"/>
    <w:rsid w:val="20FF6634"/>
    <w:rsid w:val="219B4746"/>
    <w:rsid w:val="28654D5C"/>
    <w:rsid w:val="29CC0597"/>
    <w:rsid w:val="358E11DC"/>
    <w:rsid w:val="3C9B69F7"/>
    <w:rsid w:val="4A170A8F"/>
    <w:rsid w:val="519F77FA"/>
    <w:rsid w:val="56A4100E"/>
    <w:rsid w:val="5C7F5413"/>
    <w:rsid w:val="68EB717F"/>
    <w:rsid w:val="70766652"/>
    <w:rsid w:val="752D1D7A"/>
    <w:rsid w:val="7C607DE7"/>
    <w:rsid w:val="7D7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tedu</cp:lastModifiedBy>
  <dcterms:modified xsi:type="dcterms:W3CDTF">2019-07-29T12:31:10Z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