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3E5FE" w14:textId="77777777" w:rsidR="00F417D8" w:rsidRDefault="00000000">
      <w:pPr>
        <w:spacing w:after="40"/>
      </w:pPr>
      <w:r>
        <w:rPr>
          <w:b/>
          <w:bCs/>
          <w:sz w:val="32"/>
          <w:szCs w:val="32"/>
        </w:rPr>
        <w:t>Sales Forecast &amp; Demand Intelligence</w:t>
      </w:r>
    </w:p>
    <w:p w14:paraId="68FB114B" w14:textId="77777777" w:rsidR="00F417D8" w:rsidRDefault="00000000">
      <w:pPr>
        <w:spacing w:after="40"/>
      </w:pPr>
      <w:r>
        <w:rPr>
          <w:color w:val="555555"/>
          <w:sz w:val="22"/>
          <w:szCs w:val="22"/>
        </w:rPr>
        <w:t>Executive Summary for Supply Chain &amp; Finance Leadership</w:t>
      </w:r>
    </w:p>
    <w:p w14:paraId="02D36A27" w14:textId="54DD281C" w:rsidR="00F417D8" w:rsidRDefault="00000000">
      <w:pPr>
        <w:spacing w:after="200"/>
      </w:pPr>
      <w:r>
        <w:rPr>
          <w:color w:val="888888"/>
          <w:sz w:val="18"/>
          <w:szCs w:val="18"/>
        </w:rPr>
        <w:t xml:space="preserve">Prepared by: </w:t>
      </w:r>
      <w:r w:rsidR="00C958F7">
        <w:rPr>
          <w:color w:val="888888"/>
          <w:sz w:val="18"/>
          <w:szCs w:val="18"/>
        </w:rPr>
        <w:t>Guttula Samuel</w:t>
      </w:r>
      <w:r>
        <w:rPr>
          <w:color w:val="888888"/>
          <w:sz w:val="18"/>
          <w:szCs w:val="18"/>
        </w:rPr>
        <w:t>, Data Science Intern   |   Data: Superstore Sales, 2015-2018</w:t>
      </w:r>
    </w:p>
    <w:p w14:paraId="039C0FF8" w14:textId="77777777" w:rsidR="00F417D8" w:rsidRDefault="00000000">
      <w:pPr>
        <w:pStyle w:val="Heading1"/>
        <w:spacing w:before="240" w:after="120"/>
      </w:pPr>
      <w:r>
        <w:t>Executive Summary</w:t>
      </w:r>
    </w:p>
    <w:p w14:paraId="151D609C" w14:textId="77777777" w:rsidR="00F417D8" w:rsidRDefault="00000000">
      <w:pPr>
        <w:spacing w:after="160"/>
      </w:pPr>
      <w:r>
        <w:t>We looked at four years of company sales data to understand what's driving revenue, forecast the next three months, and flag anything unusual that happened along the way. Overall, the business is growing steadily, sales are highly predictable by season (busy at year-end, quiet in February), and we can now forecast next quarter's sales with a reasonable degree of confidence. We also grouped products into four demand types so that stocking decisions can be made product-by-product instead of guessing.</w:t>
      </w:r>
    </w:p>
    <w:p w14:paraId="230FFE08" w14:textId="77777777" w:rsidR="00F417D8" w:rsidRDefault="00000000">
      <w:pPr>
        <w:pStyle w:val="Heading1"/>
        <w:spacing w:before="240" w:after="120"/>
      </w:pPr>
      <w:r>
        <w:t>Key Findings</w:t>
      </w:r>
    </w:p>
    <w:p w14:paraId="37913A6F" w14:textId="77777777" w:rsidR="00F417D8" w:rsidRDefault="00000000">
      <w:pPr>
        <w:pStyle w:val="ListParagraph"/>
        <w:numPr>
          <w:ilvl w:val="0"/>
          <w:numId w:val="1"/>
        </w:numPr>
        <w:spacing w:after="80"/>
      </w:pPr>
      <w:r>
        <w:t>Technology is our top revenue category (about 37% of total sales), but Furniture and Office Supplies are close behind - the business is not overly dependent on one category.</w:t>
      </w:r>
    </w:p>
    <w:p w14:paraId="597B7506" w14:textId="77777777" w:rsidR="00F417D8" w:rsidRDefault="00000000">
      <w:pPr>
        <w:pStyle w:val="ListParagraph"/>
        <w:numPr>
          <w:ilvl w:val="0"/>
          <w:numId w:val="1"/>
        </w:numPr>
        <w:spacing w:after="80"/>
      </w:pPr>
      <w:r>
        <w:t>The East region has grown the most consistently every year, with no major dips - a useful reference case for what's working well.</w:t>
      </w:r>
    </w:p>
    <w:p w14:paraId="70454E47" w14:textId="77777777" w:rsidR="00F417D8" w:rsidRDefault="00000000">
      <w:pPr>
        <w:pStyle w:val="ListParagraph"/>
        <w:numPr>
          <w:ilvl w:val="0"/>
          <w:numId w:val="1"/>
        </w:numPr>
        <w:spacing w:after="80"/>
      </w:pPr>
      <w:r>
        <w:t>Shipping time is about 4 days on average and does not meaningfully differ by region, so delivery speed is a company-wide factor, not a regional one.</w:t>
      </w:r>
    </w:p>
    <w:p w14:paraId="2DD8F799" w14:textId="77777777" w:rsidR="00F417D8" w:rsidRDefault="00000000">
      <w:pPr>
        <w:pStyle w:val="ListParagraph"/>
        <w:numPr>
          <w:ilvl w:val="0"/>
          <w:numId w:val="1"/>
        </w:numPr>
        <w:spacing w:after="80"/>
      </w:pPr>
      <w:r>
        <w:t>September, November and December are reliably the strongest months every single year - this is a dependable pattern, not a one-time event.</w:t>
      </w:r>
    </w:p>
    <w:p w14:paraId="779F8185" w14:textId="77777777" w:rsidR="00F417D8" w:rsidRDefault="00000000">
      <w:pPr>
        <w:pStyle w:val="Heading1"/>
        <w:spacing w:before="240" w:after="120"/>
      </w:pPr>
      <w:r>
        <w:t>3-Month Sales Forecast</w:t>
      </w:r>
    </w:p>
    <w:p w14:paraId="3D38BC75" w14:textId="77777777" w:rsidR="00F417D8" w:rsidRDefault="00000000">
      <w:pPr>
        <w:spacing w:after="160"/>
      </w:pPr>
      <w:r>
        <w:t>Using our best-performing forecasting model, we project the following company-wide sales for the next three months. The 'Expected Range' column reflects normal forecast uncertainty - actual results reasonably likely fall somewhere in that range.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417D8" w14:paraId="73048084" w14:textId="77777777">
        <w:tblPrEx>
          <w:tblCellMar>
            <w:top w:w="0" w:type="dxa"/>
            <w:bottom w:w="0" w:type="dxa"/>
          </w:tblCellMar>
        </w:tblPrEx>
        <w:tc>
          <w:tcPr>
            <w:tcW w:w="3000" w:type="dxa"/>
            <w:shd w:val="clear" w:color="auto" w:fill="F2F2F2"/>
          </w:tcPr>
          <w:p w14:paraId="44A2B922" w14:textId="77777777" w:rsidR="00F417D8" w:rsidRDefault="00000000">
            <w:r>
              <w:rPr>
                <w:b/>
                <w:bCs/>
              </w:rPr>
              <w:t>Month</w:t>
            </w:r>
          </w:p>
        </w:tc>
        <w:tc>
          <w:tcPr>
            <w:tcW w:w="3000" w:type="dxa"/>
            <w:shd w:val="clear" w:color="auto" w:fill="F2F2F2"/>
          </w:tcPr>
          <w:p w14:paraId="31A52505" w14:textId="77777777" w:rsidR="00F417D8" w:rsidRDefault="00000000">
            <w:r>
              <w:rPr>
                <w:b/>
                <w:bCs/>
              </w:rPr>
              <w:t>Projected Sales</w:t>
            </w:r>
          </w:p>
        </w:tc>
        <w:tc>
          <w:tcPr>
            <w:tcW w:w="3000" w:type="dxa"/>
            <w:shd w:val="clear" w:color="auto" w:fill="F2F2F2"/>
          </w:tcPr>
          <w:p w14:paraId="2789F83A" w14:textId="77777777" w:rsidR="00F417D8" w:rsidRDefault="00000000">
            <w:r>
              <w:rPr>
                <w:b/>
                <w:bCs/>
              </w:rPr>
              <w:t>Expected Range</w:t>
            </w:r>
          </w:p>
        </w:tc>
      </w:tr>
      <w:tr w:rsidR="00F417D8" w14:paraId="1A2D5198" w14:textId="77777777">
        <w:tblPrEx>
          <w:tblCellMar>
            <w:top w:w="0" w:type="dxa"/>
            <w:bottom w:w="0" w:type="dxa"/>
          </w:tblCellMar>
        </w:tblPrEx>
        <w:tc>
          <w:tcPr>
            <w:tcW w:w="3000" w:type="dxa"/>
          </w:tcPr>
          <w:p w14:paraId="0EC331AE" w14:textId="77777777" w:rsidR="00F417D8" w:rsidRDefault="00000000">
            <w:r>
              <w:t>October 2018</w:t>
            </w:r>
          </w:p>
        </w:tc>
        <w:tc>
          <w:tcPr>
            <w:tcW w:w="3000" w:type="dxa"/>
          </w:tcPr>
          <w:p w14:paraId="71559F13" w14:textId="77777777" w:rsidR="00F417D8" w:rsidRDefault="00000000">
            <w:r>
              <w:t>~$60,300</w:t>
            </w:r>
          </w:p>
        </w:tc>
        <w:tc>
          <w:tcPr>
            <w:tcW w:w="3000" w:type="dxa"/>
          </w:tcPr>
          <w:p w14:paraId="7CC484F3" w14:textId="77777777" w:rsidR="00F417D8" w:rsidRDefault="00000000">
            <w:r>
              <w:t>$50,000 - $71,000</w:t>
            </w:r>
          </w:p>
        </w:tc>
      </w:tr>
      <w:tr w:rsidR="00F417D8" w14:paraId="647D8AD9" w14:textId="77777777">
        <w:tblPrEx>
          <w:tblCellMar>
            <w:top w:w="0" w:type="dxa"/>
            <w:bottom w:w="0" w:type="dxa"/>
          </w:tblCellMar>
        </w:tblPrEx>
        <w:tc>
          <w:tcPr>
            <w:tcW w:w="3000" w:type="dxa"/>
          </w:tcPr>
          <w:p w14:paraId="579FFCAC" w14:textId="77777777" w:rsidR="00F417D8" w:rsidRDefault="00000000">
            <w:r>
              <w:t>November 2018</w:t>
            </w:r>
          </w:p>
        </w:tc>
        <w:tc>
          <w:tcPr>
            <w:tcW w:w="3000" w:type="dxa"/>
          </w:tcPr>
          <w:p w14:paraId="2FAD4520" w14:textId="77777777" w:rsidR="00F417D8" w:rsidRDefault="00000000">
            <w:r>
              <w:t>~$91,500</w:t>
            </w:r>
          </w:p>
        </w:tc>
        <w:tc>
          <w:tcPr>
            <w:tcW w:w="3000" w:type="dxa"/>
          </w:tcPr>
          <w:p w14:paraId="2541B305" w14:textId="77777777" w:rsidR="00F417D8" w:rsidRDefault="00000000">
            <w:r>
              <w:t>$78,000 - $105,000</w:t>
            </w:r>
          </w:p>
        </w:tc>
      </w:tr>
      <w:tr w:rsidR="00F417D8" w14:paraId="56B33F7A" w14:textId="77777777">
        <w:tblPrEx>
          <w:tblCellMar>
            <w:top w:w="0" w:type="dxa"/>
            <w:bottom w:w="0" w:type="dxa"/>
          </w:tblCellMar>
        </w:tblPrEx>
        <w:tc>
          <w:tcPr>
            <w:tcW w:w="3000" w:type="dxa"/>
          </w:tcPr>
          <w:p w14:paraId="3F44A456" w14:textId="77777777" w:rsidR="00F417D8" w:rsidRDefault="00000000">
            <w:r>
              <w:t>December 2018</w:t>
            </w:r>
          </w:p>
        </w:tc>
        <w:tc>
          <w:tcPr>
            <w:tcW w:w="3000" w:type="dxa"/>
          </w:tcPr>
          <w:p w14:paraId="47615A99" w14:textId="77777777" w:rsidR="00F417D8" w:rsidRDefault="00000000">
            <w:r>
              <w:t>~$97,200</w:t>
            </w:r>
          </w:p>
        </w:tc>
        <w:tc>
          <w:tcPr>
            <w:tcW w:w="3000" w:type="dxa"/>
          </w:tcPr>
          <w:p w14:paraId="7CDD73DF" w14:textId="77777777" w:rsidR="00F417D8" w:rsidRDefault="00000000">
            <w:r>
              <w:t>$82,000 - $112,000</w:t>
            </w:r>
          </w:p>
        </w:tc>
      </w:tr>
    </w:tbl>
    <w:p w14:paraId="359702C3" w14:textId="77777777" w:rsidR="00F417D8" w:rsidRDefault="00F417D8">
      <w:pPr>
        <w:spacing w:after="160"/>
      </w:pPr>
    </w:p>
    <w:p w14:paraId="7D51CBB4" w14:textId="77777777" w:rsidR="00F417D8" w:rsidRDefault="00000000">
      <w:pPr>
        <w:spacing w:after="160"/>
      </w:pPr>
      <w:r>
        <w:t>In plain terms: expect a moderate month in October, followed by a strong ramp-up into November and December driven by year-end demand. This means inventory and staffing should be scaled up ahead of November, not during it.</w:t>
      </w:r>
    </w:p>
    <w:p w14:paraId="4600A290" w14:textId="77777777" w:rsidR="00F417D8" w:rsidRDefault="00000000">
      <w:pPr>
        <w:pStyle w:val="Heading1"/>
        <w:spacing w:before="240" w:after="120"/>
      </w:pPr>
      <w:r>
        <w:t>Top Anomalies Detected</w:t>
      </w:r>
    </w:p>
    <w:p w14:paraId="216956FD" w14:textId="77777777" w:rsidR="00F417D8" w:rsidRDefault="00000000">
      <w:pPr>
        <w:spacing w:after="160"/>
      </w:pPr>
      <w:r>
        <w:t>We scanned weekly sales for unusual spikes or drops using two independent detection methods, then focused on the ones both methods agreed on (the most trustworthy signals). The three most notable:</w:t>
      </w:r>
    </w:p>
    <w:p w14:paraId="613AF83B" w14:textId="77777777" w:rsidR="00F417D8" w:rsidRDefault="00000000">
      <w:pPr>
        <w:pStyle w:val="ListParagraph"/>
        <w:numPr>
          <w:ilvl w:val="0"/>
          <w:numId w:val="1"/>
        </w:numPr>
        <w:spacing w:after="80"/>
      </w:pPr>
      <w:r>
        <w:t>Early December 2018 - a large spike in weekly sales, consistent with pre-Christmas and Cyber Monday demand.</w:t>
      </w:r>
    </w:p>
    <w:p w14:paraId="2E51E4D9" w14:textId="77777777" w:rsidR="00F417D8" w:rsidRDefault="00000000">
      <w:pPr>
        <w:pStyle w:val="ListParagraph"/>
        <w:numPr>
          <w:ilvl w:val="0"/>
          <w:numId w:val="1"/>
        </w:numPr>
        <w:spacing w:after="80"/>
      </w:pPr>
      <w:r>
        <w:t>Mid-September 2015 - a strong spike that lines up with our September seasonal pattern, likely tied to back-to-school or year-end business purchasing.</w:t>
      </w:r>
    </w:p>
    <w:p w14:paraId="16C52483" w14:textId="77777777" w:rsidR="00F417D8" w:rsidRDefault="00000000">
      <w:pPr>
        <w:pStyle w:val="ListParagraph"/>
        <w:numPr>
          <w:ilvl w:val="0"/>
          <w:numId w:val="1"/>
        </w:numPr>
        <w:spacing w:after="80"/>
      </w:pPr>
      <w:r>
        <w:t>Late March 2015 - an unusual spike that does not match any known seasonal pattern. This is most likely a single large bulk order rather than a broader trend, and is worth a manual look in the order records rather than treated as a forecasting signal.</w:t>
      </w:r>
    </w:p>
    <w:p w14:paraId="24167A9A" w14:textId="77777777" w:rsidR="00F417D8" w:rsidRDefault="00000000">
      <w:pPr>
        <w:pStyle w:val="Heading1"/>
        <w:spacing w:before="240" w:after="120"/>
      </w:pPr>
      <w:r>
        <w:t>Product Demand Segments</w:t>
      </w:r>
    </w:p>
    <w:p w14:paraId="0D6A2497" w14:textId="77777777" w:rsidR="00F417D8" w:rsidRDefault="00000000">
      <w:pPr>
        <w:spacing w:after="160"/>
      </w:pPr>
      <w:r>
        <w:t>We grouped all 17 product sub-categories into four demand types based on sales volume, growth, and how much they fluctuate month to month: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00"/>
      </w:tblGrid>
      <w:tr w:rsidR="00F417D8" w14:paraId="234ADDED" w14:textId="77777777">
        <w:tblPrEx>
          <w:tblCellMar>
            <w:top w:w="0" w:type="dxa"/>
            <w:bottom w:w="0" w:type="dxa"/>
          </w:tblCellMar>
        </w:tblPrEx>
        <w:tc>
          <w:tcPr>
            <w:tcW w:w="2600" w:type="dxa"/>
            <w:shd w:val="clear" w:color="auto" w:fill="F2F2F2"/>
          </w:tcPr>
          <w:p w14:paraId="3C0A62A3" w14:textId="77777777" w:rsidR="00F417D8" w:rsidRDefault="00000000">
            <w:r>
              <w:rPr>
                <w:b/>
                <w:bCs/>
              </w:rPr>
              <w:t>Group</w:t>
            </w:r>
          </w:p>
        </w:tc>
        <w:tc>
          <w:tcPr>
            <w:tcW w:w="3400" w:type="dxa"/>
            <w:shd w:val="clear" w:color="auto" w:fill="F2F2F2"/>
          </w:tcPr>
          <w:p w14:paraId="7576E060" w14:textId="77777777" w:rsidR="00F417D8" w:rsidRDefault="00000000">
            <w:r>
              <w:rPr>
                <w:b/>
                <w:bCs/>
              </w:rPr>
              <w:t>Products</w:t>
            </w:r>
          </w:p>
        </w:tc>
        <w:tc>
          <w:tcPr>
            <w:tcW w:w="3000" w:type="dxa"/>
            <w:shd w:val="clear" w:color="auto" w:fill="F2F2F2"/>
          </w:tcPr>
          <w:p w14:paraId="6C8AC8EB" w14:textId="77777777" w:rsidR="00F417D8" w:rsidRDefault="00000000">
            <w:r>
              <w:rPr>
                <w:b/>
                <w:bCs/>
              </w:rPr>
              <w:t>Recommended Action</w:t>
            </w:r>
          </w:p>
        </w:tc>
      </w:tr>
      <w:tr w:rsidR="00F417D8" w14:paraId="05C2C8CC" w14:textId="77777777">
        <w:tblPrEx>
          <w:tblCellMar>
            <w:top w:w="0" w:type="dxa"/>
            <w:bottom w:w="0" w:type="dxa"/>
          </w:tblCellMar>
        </w:tblPrEx>
        <w:tc>
          <w:tcPr>
            <w:tcW w:w="2600" w:type="dxa"/>
          </w:tcPr>
          <w:p w14:paraId="0A309EFF" w14:textId="77777777" w:rsidR="00F417D8" w:rsidRDefault="00000000">
            <w:r>
              <w:lastRenderedPageBreak/>
              <w:t>High Volume, Stable</w:t>
            </w:r>
          </w:p>
        </w:tc>
        <w:tc>
          <w:tcPr>
            <w:tcW w:w="3400" w:type="dxa"/>
          </w:tcPr>
          <w:p w14:paraId="06506492" w14:textId="77777777" w:rsidR="00F417D8" w:rsidRDefault="00000000">
            <w:r>
              <w:t>Accessories, Binders, Chairs, Storage, Phones, Tables</w:t>
            </w:r>
          </w:p>
        </w:tc>
        <w:tc>
          <w:tcPr>
            <w:tcW w:w="3000" w:type="dxa"/>
          </w:tcPr>
          <w:p w14:paraId="552EF6E6" w14:textId="77777777" w:rsidR="00F417D8" w:rsidRDefault="00000000">
            <w:r>
              <w:t>Keep steady stock, fixed reorder schedule</w:t>
            </w:r>
          </w:p>
        </w:tc>
      </w:tr>
      <w:tr w:rsidR="00F417D8" w14:paraId="06F45553" w14:textId="77777777">
        <w:tblPrEx>
          <w:tblCellMar>
            <w:top w:w="0" w:type="dxa"/>
            <w:bottom w:w="0" w:type="dxa"/>
          </w:tblCellMar>
        </w:tblPrEx>
        <w:tc>
          <w:tcPr>
            <w:tcW w:w="2600" w:type="dxa"/>
          </w:tcPr>
          <w:p w14:paraId="1C9DFB86" w14:textId="77777777" w:rsidR="00F417D8" w:rsidRDefault="00000000">
            <w:r>
              <w:t>Growing Demand</w:t>
            </w:r>
          </w:p>
        </w:tc>
        <w:tc>
          <w:tcPr>
            <w:tcW w:w="3400" w:type="dxa"/>
          </w:tcPr>
          <w:p w14:paraId="73C70D1B" w14:textId="77777777" w:rsidR="00F417D8" w:rsidRDefault="00000000">
            <w:r>
              <w:t>Copiers</w:t>
            </w:r>
          </w:p>
        </w:tc>
        <w:tc>
          <w:tcPr>
            <w:tcW w:w="3000" w:type="dxa"/>
          </w:tcPr>
          <w:p w14:paraId="364EC550" w14:textId="77777777" w:rsidR="00F417D8" w:rsidRDefault="00000000">
            <w:r>
              <w:t>Increase stock ahead of demand, review monthly</w:t>
            </w:r>
          </w:p>
        </w:tc>
      </w:tr>
      <w:tr w:rsidR="00F417D8" w14:paraId="503A6FC7" w14:textId="77777777">
        <w:tblPrEx>
          <w:tblCellMar>
            <w:top w:w="0" w:type="dxa"/>
            <w:bottom w:w="0" w:type="dxa"/>
          </w:tblCellMar>
        </w:tblPrEx>
        <w:tc>
          <w:tcPr>
            <w:tcW w:w="2600" w:type="dxa"/>
          </w:tcPr>
          <w:p w14:paraId="6679FAA9" w14:textId="77777777" w:rsidR="00F417D8" w:rsidRDefault="00000000">
            <w:r>
              <w:t>Declining Demand</w:t>
            </w:r>
          </w:p>
        </w:tc>
        <w:tc>
          <w:tcPr>
            <w:tcW w:w="3400" w:type="dxa"/>
          </w:tcPr>
          <w:p w14:paraId="7092175C" w14:textId="77777777" w:rsidR="00F417D8" w:rsidRDefault="00000000">
            <w:r>
              <w:t>Machines</w:t>
            </w:r>
          </w:p>
        </w:tc>
        <w:tc>
          <w:tcPr>
            <w:tcW w:w="3000" w:type="dxa"/>
          </w:tcPr>
          <w:p w14:paraId="2F9708D4" w14:textId="77777777" w:rsidR="00F417D8" w:rsidRDefault="00000000">
            <w:r>
              <w:t>Reduce future orders, clear existing stock</w:t>
            </w:r>
          </w:p>
        </w:tc>
      </w:tr>
      <w:tr w:rsidR="00F417D8" w14:paraId="03BE46B7" w14:textId="77777777">
        <w:tblPrEx>
          <w:tblCellMar>
            <w:top w:w="0" w:type="dxa"/>
            <w:bottom w:w="0" w:type="dxa"/>
          </w:tblCellMar>
        </w:tblPrEx>
        <w:tc>
          <w:tcPr>
            <w:tcW w:w="2600" w:type="dxa"/>
          </w:tcPr>
          <w:p w14:paraId="6CDEF90F" w14:textId="77777777" w:rsidR="00F417D8" w:rsidRDefault="00000000">
            <w:r>
              <w:t>Low Volume, Volatile</w:t>
            </w:r>
          </w:p>
        </w:tc>
        <w:tc>
          <w:tcPr>
            <w:tcW w:w="3400" w:type="dxa"/>
          </w:tcPr>
          <w:p w14:paraId="4105B780" w14:textId="77777777" w:rsidR="00F417D8" w:rsidRDefault="00000000">
            <w:r>
              <w:t>Art, Envelopes, Bookcases, Fasteners, Furnishings, Paper, Labels, Supplies, Appliances</w:t>
            </w:r>
          </w:p>
        </w:tc>
        <w:tc>
          <w:tcPr>
            <w:tcW w:w="3000" w:type="dxa"/>
          </w:tcPr>
          <w:p w14:paraId="135D7781" w14:textId="77777777" w:rsidR="00F417D8" w:rsidRDefault="00000000">
            <w:r>
              <w:t>Order as needed, avoid heavy stock</w:t>
            </w:r>
          </w:p>
        </w:tc>
      </w:tr>
    </w:tbl>
    <w:p w14:paraId="35AB8C75" w14:textId="77777777" w:rsidR="00F417D8" w:rsidRDefault="00000000">
      <w:pPr>
        <w:pStyle w:val="Heading1"/>
        <w:spacing w:before="240" w:after="120"/>
      </w:pPr>
      <w:r>
        <w:t>Business Recommendations</w:t>
      </w:r>
    </w:p>
    <w:p w14:paraId="11384444" w14:textId="77777777" w:rsidR="00F417D8" w:rsidRDefault="00000000">
      <w:pPr>
        <w:pStyle w:val="ListParagraph"/>
        <w:numPr>
          <w:ilvl w:val="0"/>
          <w:numId w:val="1"/>
        </w:numPr>
        <w:spacing w:after="80"/>
      </w:pPr>
      <w:r>
        <w:t>1. Build up inventory ahead of September and November specifically, not gradually through the year - our forecast shows November alone is expected to bring in roughly 50% more revenue than October.</w:t>
      </w:r>
    </w:p>
    <w:p w14:paraId="369F9D6D" w14:textId="77777777" w:rsidR="00F417D8" w:rsidRDefault="00000000">
      <w:pPr>
        <w:pStyle w:val="ListParagraph"/>
        <w:numPr>
          <w:ilvl w:val="0"/>
          <w:numId w:val="1"/>
        </w:numPr>
        <w:spacing w:after="80"/>
      </w:pPr>
      <w:r>
        <w:t>2. Prioritize stock for Copiers (our fastest-growing product line) and begin reducing future orders for Machines (currently declining), rather than applying the same reorder policy to both.</w:t>
      </w:r>
    </w:p>
    <w:p w14:paraId="24672555" w14:textId="77777777" w:rsidR="00F417D8" w:rsidRDefault="00000000">
      <w:pPr>
        <w:pStyle w:val="ListParagraph"/>
        <w:numPr>
          <w:ilvl w:val="0"/>
          <w:numId w:val="1"/>
        </w:numPr>
        <w:spacing w:after="80"/>
      </w:pPr>
      <w:r>
        <w:t>3. Study what East region is doing differently - it is the only region with uninterrupted year-over-year growth, and its practices may be worth replicating elsewhere.</w:t>
      </w:r>
    </w:p>
    <w:p w14:paraId="240FF357" w14:textId="77777777" w:rsidR="00F417D8" w:rsidRDefault="00000000">
      <w:pPr>
        <w:pStyle w:val="Heading1"/>
        <w:spacing w:before="240" w:after="120"/>
      </w:pPr>
      <w:r>
        <w:t>Risks &amp; Limitations</w:t>
      </w:r>
    </w:p>
    <w:p w14:paraId="12F712B2" w14:textId="77777777" w:rsidR="00F417D8" w:rsidRDefault="00000000">
      <w:pPr>
        <w:spacing w:after="160"/>
      </w:pPr>
      <w:r>
        <w:t>This forecast is based purely on historical sales patterns. It does not account for outside factors like promotions, competitor pricing, or supply issues, which could shift actual results away from the forecast. It was also tested on a single 3-month period rather than several, so treat the forecast as a well-informed estimate rather than a guarantee, and revisit it monthly as new data comes in.</w:t>
      </w:r>
    </w:p>
    <w:sectPr w:rsidR="00F417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223C"/>
    <w:multiLevelType w:val="hybridMultilevel"/>
    <w:tmpl w:val="11AA1D0C"/>
    <w:lvl w:ilvl="0" w:tplc="A72CAFB2">
      <w:start w:val="1"/>
      <w:numFmt w:val="bullet"/>
      <w:lvlText w:val="●"/>
      <w:lvlJc w:val="left"/>
      <w:pPr>
        <w:ind w:left="720" w:hanging="360"/>
      </w:pPr>
    </w:lvl>
    <w:lvl w:ilvl="1" w:tplc="E17626E8">
      <w:start w:val="1"/>
      <w:numFmt w:val="bullet"/>
      <w:lvlText w:val="○"/>
      <w:lvlJc w:val="left"/>
      <w:pPr>
        <w:ind w:left="1440" w:hanging="360"/>
      </w:pPr>
    </w:lvl>
    <w:lvl w:ilvl="2" w:tplc="FA624D74">
      <w:start w:val="1"/>
      <w:numFmt w:val="bullet"/>
      <w:lvlText w:val="■"/>
      <w:lvlJc w:val="left"/>
      <w:pPr>
        <w:ind w:left="2160" w:hanging="360"/>
      </w:pPr>
    </w:lvl>
    <w:lvl w:ilvl="3" w:tplc="ADF06378">
      <w:start w:val="1"/>
      <w:numFmt w:val="bullet"/>
      <w:lvlText w:val="●"/>
      <w:lvlJc w:val="left"/>
      <w:pPr>
        <w:ind w:left="2880" w:hanging="360"/>
      </w:pPr>
    </w:lvl>
    <w:lvl w:ilvl="4" w:tplc="707EFBC6">
      <w:start w:val="1"/>
      <w:numFmt w:val="bullet"/>
      <w:lvlText w:val="○"/>
      <w:lvlJc w:val="left"/>
      <w:pPr>
        <w:ind w:left="3600" w:hanging="360"/>
      </w:pPr>
    </w:lvl>
    <w:lvl w:ilvl="5" w:tplc="74A2EA9E">
      <w:start w:val="1"/>
      <w:numFmt w:val="bullet"/>
      <w:lvlText w:val="■"/>
      <w:lvlJc w:val="left"/>
      <w:pPr>
        <w:ind w:left="4320" w:hanging="360"/>
      </w:pPr>
    </w:lvl>
    <w:lvl w:ilvl="6" w:tplc="6B1CA320">
      <w:start w:val="1"/>
      <w:numFmt w:val="bullet"/>
      <w:lvlText w:val="●"/>
      <w:lvlJc w:val="left"/>
      <w:pPr>
        <w:ind w:left="5040" w:hanging="360"/>
      </w:pPr>
    </w:lvl>
    <w:lvl w:ilvl="7" w:tplc="94CC006A">
      <w:start w:val="1"/>
      <w:numFmt w:val="bullet"/>
      <w:lvlText w:val="●"/>
      <w:lvlJc w:val="left"/>
      <w:pPr>
        <w:ind w:left="5760" w:hanging="360"/>
      </w:pPr>
    </w:lvl>
    <w:lvl w:ilvl="8" w:tplc="2D3E2212">
      <w:start w:val="1"/>
      <w:numFmt w:val="bullet"/>
      <w:lvlText w:val="●"/>
      <w:lvlJc w:val="left"/>
      <w:pPr>
        <w:ind w:left="6480" w:hanging="360"/>
      </w:pPr>
    </w:lvl>
  </w:abstractNum>
  <w:num w:numId="1" w16cid:durableId="299582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7D8"/>
    <w:rsid w:val="001809C0"/>
    <w:rsid w:val="00C958F7"/>
    <w:rsid w:val="00F41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23CD"/>
  <w15:docId w15:val="{E9CBD648-A1D5-4454-9864-6CC70D5B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Guttula</cp:lastModifiedBy>
  <cp:revision>2</cp:revision>
  <dcterms:created xsi:type="dcterms:W3CDTF">2026-07-12T06:16:00Z</dcterms:created>
  <dcterms:modified xsi:type="dcterms:W3CDTF">2026-07-13T11:46:00Z</dcterms:modified>
</cp:coreProperties>
</file>