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48C9863" w:rsidR="00E370AF" w:rsidRDefault="00F04111">
            <w:r>
              <w:t>23</w:t>
            </w:r>
            <w:r w:rsidR="00267921" w:rsidRPr="00267921">
              <w:t xml:space="preserve"> February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61F8E371" w:rsidR="00E370AF" w:rsidRDefault="00F04111">
            <w:r w:rsidRPr="00F04111">
              <w:t>LTVIP2026TMIDS76018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FB7249B" w:rsidR="00E370AF" w:rsidRDefault="00F04111">
            <w:r>
              <w:t>R</w:t>
            </w:r>
            <w:r w:rsidRPr="00F04111">
              <w:t>ising waters: a machine learning approach to flood prediction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0BB7EE08" w14:textId="77777777" w:rsidR="00442FAA" w:rsidRDefault="00000000" w:rsidP="00442FAA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2C0C9151" w14:textId="2A335C62" w:rsidR="00E370AF" w:rsidRDefault="00442FAA" w:rsidP="00442FAA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442FAA">
        <w:rPr>
          <w:rFonts w:ascii="Arial" w:eastAsia="Arial" w:hAnsi="Arial" w:cs="Arial"/>
          <w:bCs/>
          <w:color w:val="000000"/>
          <w:sz w:val="24"/>
          <w:szCs w:val="24"/>
        </w:rPr>
        <w:t>The solution architecture of the Flood Prediction System integrates a web-based user interface with a machine learning backend. The architecture bridges environmental data inputs and predictive flood risk output using a structured processing pipeline. The system consists of presentation layer (UI), application layer (Flask backend), preprocessing layer (</w:t>
      </w:r>
      <w:proofErr w:type="spellStart"/>
      <w:r w:rsidRPr="00442FAA">
        <w:rPr>
          <w:rFonts w:ascii="Arial" w:eastAsia="Arial" w:hAnsi="Arial" w:cs="Arial"/>
          <w:bCs/>
          <w:color w:val="000000"/>
          <w:sz w:val="24"/>
          <w:szCs w:val="24"/>
        </w:rPr>
        <w:t>StandardScaler</w:t>
      </w:r>
      <w:proofErr w:type="spellEnd"/>
      <w:r w:rsidRPr="00442FAA">
        <w:rPr>
          <w:rFonts w:ascii="Arial" w:eastAsia="Arial" w:hAnsi="Arial" w:cs="Arial"/>
          <w:bCs/>
          <w:color w:val="000000"/>
          <w:sz w:val="24"/>
          <w:szCs w:val="24"/>
        </w:rPr>
        <w:t>), and machine learning layer (</w:t>
      </w:r>
      <w:proofErr w:type="spellStart"/>
      <w:r w:rsidRPr="00442FAA">
        <w:rPr>
          <w:rFonts w:ascii="Arial" w:eastAsia="Arial" w:hAnsi="Arial" w:cs="Arial"/>
          <w:bCs/>
          <w:color w:val="000000"/>
          <w:sz w:val="24"/>
          <w:szCs w:val="24"/>
        </w:rPr>
        <w:t>XGBoost</w:t>
      </w:r>
      <w:proofErr w:type="spellEnd"/>
      <w:r w:rsidRPr="00442FAA">
        <w:rPr>
          <w:rFonts w:ascii="Arial" w:eastAsia="Arial" w:hAnsi="Arial" w:cs="Arial"/>
          <w:bCs/>
          <w:color w:val="000000"/>
          <w:sz w:val="24"/>
          <w:szCs w:val="24"/>
        </w:rPr>
        <w:t xml:space="preserve"> model). This layered architecture ensures modularity, scalability, and efficient prediction processing.</w:t>
      </w:r>
    </w:p>
    <w:p w14:paraId="73B8C199" w14:textId="77777777" w:rsidR="00442FAA" w:rsidRDefault="00442FAA" w:rsidP="00442FAA">
      <w:pPr>
        <w:rPr>
          <w:rFonts w:ascii="Arial" w:eastAsia="Arial" w:hAnsi="Arial" w:cs="Arial"/>
          <w:bCs/>
          <w:color w:val="000000"/>
          <w:sz w:val="24"/>
          <w:szCs w:val="24"/>
        </w:rPr>
      </w:pPr>
    </w:p>
    <w:p w14:paraId="0E880C0B" w14:textId="77777777" w:rsidR="00442FAA" w:rsidRDefault="00442FAA" w:rsidP="00442FAA">
      <w:pPr>
        <w:rPr>
          <w:rFonts w:ascii="Arial" w:eastAsia="Arial" w:hAnsi="Arial" w:cs="Arial"/>
          <w:bCs/>
          <w:color w:val="000000"/>
          <w:sz w:val="24"/>
          <w:szCs w:val="24"/>
        </w:rPr>
      </w:pPr>
    </w:p>
    <w:p w14:paraId="5E838F14" w14:textId="78C39864" w:rsidR="00442FAA" w:rsidRPr="00442FAA" w:rsidRDefault="00442FAA" w:rsidP="00442FAA">
      <w:pPr>
        <w:ind w:left="1440"/>
        <w:rPr>
          <w:rFonts w:ascii="Arial" w:eastAsia="Arial" w:hAnsi="Arial" w:cs="Arial"/>
          <w:b/>
          <w:color w:val="000000"/>
          <w:sz w:val="24"/>
          <w:szCs w:val="24"/>
        </w:rPr>
      </w:pPr>
      <w:r w:rsidRPr="00442FAA">
        <w:rPr>
          <w:rFonts w:ascii="Arial" w:eastAsia="Arial" w:hAnsi="Arial" w:cs="Arial"/>
          <w:b/>
          <w:color w:val="000000"/>
          <w:sz w:val="24"/>
          <w:szCs w:val="24"/>
        </w:rPr>
        <w:drawing>
          <wp:inline distT="0" distB="0" distL="0" distR="0" wp14:anchorId="02BA3A27" wp14:editId="0B2B3F36">
            <wp:extent cx="4011930" cy="4610100"/>
            <wp:effectExtent l="0" t="0" r="7620" b="0"/>
            <wp:docPr id="5237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0607" name=""/>
                    <pic:cNvPicPr/>
                  </pic:nvPicPr>
                  <pic:blipFill rotWithShape="1">
                    <a:blip r:embed="rId6"/>
                    <a:srcRect b="8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727" cy="4624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835FB" w14:textId="77777777" w:rsidR="00442FAA" w:rsidRDefault="00442FAA">
      <w:pPr>
        <w:tabs>
          <w:tab w:val="left" w:pos="5529"/>
        </w:tabs>
        <w:rPr>
          <w:b/>
        </w:rPr>
      </w:pPr>
    </w:p>
    <w:p w14:paraId="08160375" w14:textId="77777777" w:rsidR="00442FAA" w:rsidRPr="00442FAA" w:rsidRDefault="00442FAA" w:rsidP="00442FAA">
      <w:pPr>
        <w:rPr>
          <w:b/>
        </w:rPr>
      </w:pPr>
      <w:r w:rsidRPr="00442FAA">
        <w:rPr>
          <w:b/>
        </w:rPr>
        <w:lastRenderedPageBreak/>
        <w:t>EXPLANATION OF ARCHITECTURE</w:t>
      </w:r>
    </w:p>
    <w:p w14:paraId="4F8F5BF8" w14:textId="77777777" w:rsidR="00442FAA" w:rsidRPr="00442FAA" w:rsidRDefault="00442FAA" w:rsidP="00442FAA">
      <w:pPr>
        <w:numPr>
          <w:ilvl w:val="0"/>
          <w:numId w:val="2"/>
        </w:numPr>
        <w:rPr>
          <w:bCs/>
        </w:rPr>
      </w:pPr>
      <w:r w:rsidRPr="00442FAA">
        <w:rPr>
          <w:b/>
        </w:rPr>
        <w:t>User Layer</w:t>
      </w:r>
      <w:r w:rsidRPr="00442FAA">
        <w:rPr>
          <w:b/>
        </w:rPr>
        <w:br/>
      </w:r>
      <w:r w:rsidRPr="00442FAA">
        <w:rPr>
          <w:bCs/>
        </w:rPr>
        <w:t>Users enter environmental parameters through a web browser.</w:t>
      </w:r>
    </w:p>
    <w:p w14:paraId="49C82956" w14:textId="77777777" w:rsidR="00442FAA" w:rsidRPr="00442FAA" w:rsidRDefault="00442FAA" w:rsidP="00442FAA">
      <w:pPr>
        <w:numPr>
          <w:ilvl w:val="0"/>
          <w:numId w:val="2"/>
        </w:numPr>
        <w:rPr>
          <w:b/>
        </w:rPr>
      </w:pPr>
      <w:r w:rsidRPr="00442FAA">
        <w:rPr>
          <w:b/>
        </w:rPr>
        <w:t>Presentation Layer</w:t>
      </w:r>
      <w:r w:rsidRPr="00442FAA">
        <w:rPr>
          <w:b/>
        </w:rPr>
        <w:br/>
      </w:r>
      <w:r w:rsidRPr="00442FAA">
        <w:rPr>
          <w:bCs/>
        </w:rPr>
        <w:t>HTML and CSS provide user interface for input and result display.</w:t>
      </w:r>
    </w:p>
    <w:p w14:paraId="1EE6A5D4" w14:textId="77777777" w:rsidR="00442FAA" w:rsidRPr="00442FAA" w:rsidRDefault="00442FAA" w:rsidP="00442FAA">
      <w:pPr>
        <w:numPr>
          <w:ilvl w:val="0"/>
          <w:numId w:val="2"/>
        </w:numPr>
        <w:rPr>
          <w:b/>
        </w:rPr>
      </w:pPr>
      <w:r w:rsidRPr="00442FAA">
        <w:rPr>
          <w:b/>
        </w:rPr>
        <w:t>Application Layer</w:t>
      </w:r>
      <w:r w:rsidRPr="00442FAA">
        <w:rPr>
          <w:b/>
        </w:rPr>
        <w:br/>
      </w:r>
      <w:r w:rsidRPr="00442FAA">
        <w:rPr>
          <w:bCs/>
        </w:rPr>
        <w:t>Flask backend handles HTTP requests and processes user input.</w:t>
      </w:r>
    </w:p>
    <w:p w14:paraId="11748AD6" w14:textId="77777777" w:rsidR="00442FAA" w:rsidRPr="00442FAA" w:rsidRDefault="00442FAA" w:rsidP="00442FAA">
      <w:pPr>
        <w:numPr>
          <w:ilvl w:val="0"/>
          <w:numId w:val="2"/>
        </w:numPr>
        <w:rPr>
          <w:b/>
        </w:rPr>
      </w:pPr>
      <w:r w:rsidRPr="00442FAA">
        <w:rPr>
          <w:b/>
        </w:rPr>
        <w:t>Data Processing Layer</w:t>
      </w:r>
      <w:r w:rsidRPr="00442FAA">
        <w:rPr>
          <w:b/>
        </w:rPr>
        <w:br/>
      </w:r>
      <w:proofErr w:type="spellStart"/>
      <w:r w:rsidRPr="00442FAA">
        <w:rPr>
          <w:bCs/>
        </w:rPr>
        <w:t>StandardScaler</w:t>
      </w:r>
      <w:proofErr w:type="spellEnd"/>
      <w:r w:rsidRPr="00442FAA">
        <w:rPr>
          <w:bCs/>
        </w:rPr>
        <w:t xml:space="preserve"> normalizes the input features before prediction</w:t>
      </w:r>
      <w:r w:rsidRPr="00442FAA">
        <w:rPr>
          <w:b/>
        </w:rPr>
        <w:t>.</w:t>
      </w:r>
    </w:p>
    <w:p w14:paraId="3EFEFEE5" w14:textId="77777777" w:rsidR="00442FAA" w:rsidRPr="00442FAA" w:rsidRDefault="00442FAA" w:rsidP="00442FAA">
      <w:pPr>
        <w:numPr>
          <w:ilvl w:val="0"/>
          <w:numId w:val="2"/>
        </w:numPr>
        <w:rPr>
          <w:b/>
        </w:rPr>
      </w:pPr>
      <w:r w:rsidRPr="00442FAA">
        <w:rPr>
          <w:b/>
        </w:rPr>
        <w:t>Machine Learning Layer</w:t>
      </w:r>
      <w:r w:rsidRPr="00442FAA">
        <w:rPr>
          <w:b/>
        </w:rPr>
        <w:br/>
      </w:r>
      <w:proofErr w:type="spellStart"/>
      <w:r w:rsidRPr="00442FAA">
        <w:rPr>
          <w:bCs/>
        </w:rPr>
        <w:t>XGBoost</w:t>
      </w:r>
      <w:proofErr w:type="spellEnd"/>
      <w:r w:rsidRPr="00442FAA">
        <w:rPr>
          <w:bCs/>
        </w:rPr>
        <w:t xml:space="preserve"> model predicts flood risk based on scaled data.</w:t>
      </w:r>
    </w:p>
    <w:p w14:paraId="57857826" w14:textId="77777777" w:rsidR="00442FAA" w:rsidRPr="00442FAA" w:rsidRDefault="00442FAA" w:rsidP="00442FAA">
      <w:pPr>
        <w:numPr>
          <w:ilvl w:val="0"/>
          <w:numId w:val="2"/>
        </w:numPr>
        <w:rPr>
          <w:b/>
        </w:rPr>
      </w:pPr>
      <w:r w:rsidRPr="00442FAA">
        <w:rPr>
          <w:b/>
        </w:rPr>
        <w:t>Output Layer</w:t>
      </w:r>
      <w:r w:rsidRPr="00442FAA">
        <w:rPr>
          <w:b/>
        </w:rPr>
        <w:br/>
      </w:r>
      <w:r w:rsidRPr="00442FAA">
        <w:rPr>
          <w:bCs/>
        </w:rPr>
        <w:t>Prediction result is displayed to user as Flood / No Flood</w:t>
      </w:r>
      <w:r w:rsidRPr="00442FAA">
        <w:rPr>
          <w:b/>
        </w:rPr>
        <w:t>.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9B4F3A7-9F8C-4EBB-9558-CD18CA33E83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BF45FD7-135B-46A5-9209-4D5CCBA7B215}"/>
    <w:embedBold r:id="rId3" w:fontKey="{014D2D66-BA11-45DF-9699-8A588BE540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29A165E-5698-4927-8652-1538FFC36CBE}"/>
    <w:embedItalic r:id="rId5" w:fontKey="{B2D94199-546F-4584-A85D-6940033840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A42A483-EC8B-4B20-9AB8-D45D12F5B4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66A3805"/>
    <w:multiLevelType w:val="multilevel"/>
    <w:tmpl w:val="CCDCA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013408">
    <w:abstractNumId w:val="0"/>
  </w:num>
  <w:num w:numId="2" w16cid:durableId="239367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42FAA"/>
    <w:rsid w:val="00727C20"/>
    <w:rsid w:val="00862077"/>
    <w:rsid w:val="00E370AF"/>
    <w:rsid w:val="00F0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AKANKSHA BATCHU</cp:lastModifiedBy>
  <cp:revision>4</cp:revision>
  <dcterms:created xsi:type="dcterms:W3CDTF">2022-10-03T08:27:00Z</dcterms:created>
  <dcterms:modified xsi:type="dcterms:W3CDTF">2026-02-22T12:22:00Z</dcterms:modified>
</cp:coreProperties>
</file>