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1DAA" w14:textId="77777777" w:rsidR="004B4ED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2CCF208" w14:textId="77777777" w:rsidR="004B4ED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B6DC645" w14:textId="77777777" w:rsidR="004B4EDE" w:rsidRDefault="004B4ED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B4EDE" w14:paraId="7918AE76" w14:textId="77777777">
        <w:tc>
          <w:tcPr>
            <w:tcW w:w="4508" w:type="dxa"/>
          </w:tcPr>
          <w:p w14:paraId="0D5C02BD" w14:textId="77777777" w:rsidR="004B4E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DE1C393" w14:textId="70E8E836" w:rsidR="004B4EDE" w:rsidRDefault="009328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23</w:t>
            </w:r>
            <w:r w:rsidR="00000000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4B4EDE" w14:paraId="584DD249" w14:textId="77777777">
        <w:tc>
          <w:tcPr>
            <w:tcW w:w="4508" w:type="dxa"/>
          </w:tcPr>
          <w:p w14:paraId="42E9D513" w14:textId="77777777" w:rsidR="004B4E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FA000DD" w14:textId="1FAF0B59" w:rsidR="004B4EDE" w:rsidRDefault="00932812">
            <w:pPr>
              <w:rPr>
                <w:rFonts w:ascii="Calibri" w:eastAsia="Calibri" w:hAnsi="Calibri" w:cs="Calibri"/>
              </w:rPr>
            </w:pPr>
            <w:r w:rsidRPr="00932812">
              <w:rPr>
                <w:rFonts w:ascii="Calibri" w:eastAsia="Calibri" w:hAnsi="Calibri" w:cs="Calibri"/>
              </w:rPr>
              <w:t>LTVIP2026TMIDS76018</w:t>
            </w:r>
          </w:p>
        </w:tc>
      </w:tr>
      <w:tr w:rsidR="004B4EDE" w14:paraId="7A61DDD3" w14:textId="77777777">
        <w:tc>
          <w:tcPr>
            <w:tcW w:w="4508" w:type="dxa"/>
          </w:tcPr>
          <w:p w14:paraId="3C89169B" w14:textId="77777777" w:rsidR="004B4E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351B36" w14:textId="52655FD9" w:rsidR="004B4EDE" w:rsidRDefault="009328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</w:t>
            </w:r>
            <w:r w:rsidRPr="00932812">
              <w:rPr>
                <w:rFonts w:ascii="Calibri" w:eastAsia="Calibri" w:hAnsi="Calibri" w:cs="Calibri"/>
              </w:rPr>
              <w:t>ising waters: a machine learning approach to flood prediction</w:t>
            </w:r>
          </w:p>
        </w:tc>
      </w:tr>
      <w:tr w:rsidR="004B4EDE" w14:paraId="30047F22" w14:textId="77777777">
        <w:tc>
          <w:tcPr>
            <w:tcW w:w="4508" w:type="dxa"/>
          </w:tcPr>
          <w:p w14:paraId="1787E78F" w14:textId="77777777" w:rsidR="004B4E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3CB0ED2" w14:textId="78A81EFF" w:rsidR="004B4EDE" w:rsidRDefault="005C57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78E03F5" w14:textId="77777777" w:rsidR="004B4EDE" w:rsidRDefault="004B4EDE">
      <w:pPr>
        <w:spacing w:after="160" w:line="259" w:lineRule="auto"/>
        <w:rPr>
          <w:rFonts w:ascii="Calibri" w:eastAsia="Calibri" w:hAnsi="Calibri" w:cs="Calibri"/>
          <w:b/>
        </w:rPr>
      </w:pPr>
    </w:p>
    <w:p w14:paraId="5E3AA837" w14:textId="77777777" w:rsidR="004B4ED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B543A7F" w14:textId="77777777" w:rsidR="004B4ED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4B4EDE" w14:paraId="428CAD30" w14:textId="77777777">
        <w:trPr>
          <w:trHeight w:val="557"/>
        </w:trPr>
        <w:tc>
          <w:tcPr>
            <w:tcW w:w="735" w:type="dxa"/>
          </w:tcPr>
          <w:p w14:paraId="3954DEEC" w14:textId="6FA56EA5" w:rsidR="004B4EDE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</w:p>
        </w:tc>
        <w:tc>
          <w:tcPr>
            <w:tcW w:w="2400" w:type="dxa"/>
          </w:tcPr>
          <w:p w14:paraId="07F8D3D6" w14:textId="77777777" w:rsidR="004B4ED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FE372E2" w14:textId="77777777" w:rsidR="004B4ED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3BB4682" w14:textId="77777777" w:rsidR="004B4ED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B4EDE" w14:paraId="2AD6B724" w14:textId="77777777">
        <w:trPr>
          <w:trHeight w:val="817"/>
        </w:trPr>
        <w:tc>
          <w:tcPr>
            <w:tcW w:w="735" w:type="dxa"/>
          </w:tcPr>
          <w:p w14:paraId="29DCDA9D" w14:textId="77777777" w:rsidR="004B4EDE" w:rsidRDefault="004B4ED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8BB7A27" w14:textId="77777777" w:rsidR="004B4E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B49D7B9" w14:textId="194264F2" w:rsidR="004B4EDE" w:rsidRPr="005C5735" w:rsidRDefault="005C5735">
            <w:pPr>
              <w:rPr>
                <w:rFonts w:ascii="Calibri" w:eastAsia="Calibri" w:hAnsi="Calibri" w:cs="Calibri"/>
                <w:bCs/>
              </w:rPr>
            </w:pPr>
            <w:proofErr w:type="spellStart"/>
            <w:r w:rsidRPr="005C5735">
              <w:rPr>
                <w:rFonts w:ascii="Calibri" w:eastAsia="Calibri" w:hAnsi="Calibri" w:cs="Calibri"/>
                <w:bCs/>
              </w:rPr>
              <w:t>XGBoost</w:t>
            </w:r>
            <w:proofErr w:type="spellEnd"/>
            <w:r w:rsidRPr="005C5735">
              <w:rPr>
                <w:rFonts w:ascii="Calibri" w:eastAsia="Calibri" w:hAnsi="Calibri" w:cs="Calibri"/>
                <w:bCs/>
              </w:rPr>
              <w:t xml:space="preserve"> Classifier</w:t>
            </w:r>
            <w:r w:rsidRPr="005C5735">
              <w:rPr>
                <w:rFonts w:ascii="Calibri" w:eastAsia="Calibri" w:hAnsi="Calibri" w:cs="Calibri"/>
                <w:bCs/>
              </w:rPr>
              <w:br/>
              <w:t xml:space="preserve">Input features: 10 (Temp, Humidity, Cloud Cover, ANNUAL, Jan-Feb, Mar-May, Jun-Sep, Oct-Dec, </w:t>
            </w:r>
            <w:proofErr w:type="spellStart"/>
            <w:r w:rsidRPr="005C5735">
              <w:rPr>
                <w:rFonts w:ascii="Calibri" w:eastAsia="Calibri" w:hAnsi="Calibri" w:cs="Calibri"/>
                <w:bCs/>
              </w:rPr>
              <w:t>avgjune</w:t>
            </w:r>
            <w:proofErr w:type="spellEnd"/>
            <w:r w:rsidRPr="005C5735">
              <w:rPr>
                <w:rFonts w:ascii="Calibri" w:eastAsia="Calibri" w:hAnsi="Calibri" w:cs="Calibri"/>
                <w:bCs/>
              </w:rPr>
              <w:t>, sub)</w:t>
            </w:r>
            <w:r w:rsidRPr="005C5735">
              <w:rPr>
                <w:rFonts w:ascii="Calibri" w:eastAsia="Calibri" w:hAnsi="Calibri" w:cs="Calibri"/>
                <w:bCs/>
              </w:rPr>
              <w:br/>
              <w:t>Target: flood (0 = No flood, 1 = Flood)</w:t>
            </w:r>
            <w:r w:rsidRPr="005C5735">
              <w:rPr>
                <w:rFonts w:ascii="Calibri" w:eastAsia="Calibri" w:hAnsi="Calibri" w:cs="Calibri"/>
                <w:bCs/>
              </w:rPr>
              <w:br/>
              <w:t>Dataset size: 115 rows</w:t>
            </w:r>
            <w:r w:rsidRPr="005C5735">
              <w:rPr>
                <w:rFonts w:ascii="Calibri" w:eastAsia="Calibri" w:hAnsi="Calibri" w:cs="Calibri"/>
                <w:bCs/>
              </w:rPr>
              <w:br/>
              <w:t>Train-test split: 75% train, 25% test</w:t>
            </w:r>
            <w:r w:rsidRPr="005C5735">
              <w:rPr>
                <w:rFonts w:ascii="Calibri" w:eastAsia="Calibri" w:hAnsi="Calibri" w:cs="Calibri"/>
                <w:bCs/>
              </w:rPr>
              <w:br/>
              <w:t xml:space="preserve">Feature scaling: </w:t>
            </w:r>
            <w:proofErr w:type="spellStart"/>
            <w:r w:rsidRPr="005C5735">
              <w:rPr>
                <w:rFonts w:ascii="Calibri" w:eastAsia="Calibri" w:hAnsi="Calibri" w:cs="Calibri"/>
                <w:bCs/>
              </w:rPr>
              <w:t>StandardScaler</w:t>
            </w:r>
            <w:proofErr w:type="spellEnd"/>
            <w:r w:rsidRPr="005C5735">
              <w:rPr>
                <w:rFonts w:ascii="Calibri" w:eastAsia="Calibri" w:hAnsi="Calibri" w:cs="Calibri"/>
                <w:bCs/>
              </w:rPr>
              <w:br/>
              <w:t xml:space="preserve">Model file saved: </w:t>
            </w:r>
            <w:proofErr w:type="spellStart"/>
            <w:r w:rsidRPr="005C5735">
              <w:rPr>
                <w:rFonts w:ascii="Calibri" w:eastAsia="Calibri" w:hAnsi="Calibri" w:cs="Calibri"/>
                <w:bCs/>
              </w:rPr>
              <w:t>floods.save</w:t>
            </w:r>
            <w:proofErr w:type="spellEnd"/>
          </w:p>
        </w:tc>
        <w:tc>
          <w:tcPr>
            <w:tcW w:w="2850" w:type="dxa"/>
          </w:tcPr>
          <w:p w14:paraId="0AE5BED5" w14:textId="12512699" w:rsidR="004B4EDE" w:rsidRDefault="001A2740">
            <w:pPr>
              <w:rPr>
                <w:rFonts w:ascii="Calibri" w:eastAsia="Calibri" w:hAnsi="Calibri" w:cs="Calibri"/>
              </w:rPr>
            </w:pPr>
            <w:r w:rsidRPr="001A2740">
              <w:rPr>
                <w:rFonts w:ascii="Calibri" w:eastAsia="Calibri" w:hAnsi="Calibri" w:cs="Calibri"/>
              </w:rPr>
              <w:drawing>
                <wp:inline distT="0" distB="0" distL="0" distR="0" wp14:anchorId="4E426EE8" wp14:editId="65A5A461">
                  <wp:extent cx="1672590" cy="765175"/>
                  <wp:effectExtent l="0" t="0" r="3810" b="0"/>
                  <wp:docPr id="494555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5552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7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EDE" w14:paraId="50752CEC" w14:textId="77777777">
        <w:trPr>
          <w:trHeight w:val="817"/>
        </w:trPr>
        <w:tc>
          <w:tcPr>
            <w:tcW w:w="735" w:type="dxa"/>
          </w:tcPr>
          <w:p w14:paraId="0A3C97AE" w14:textId="77777777" w:rsidR="004B4EDE" w:rsidRDefault="004B4ED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1939925" w14:textId="77777777" w:rsidR="004B4E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666FD5B" w14:textId="780B96CF" w:rsidR="004B4E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5C5735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5C5735">
              <w:rPr>
                <w:rFonts w:ascii="Calibri" w:eastAsia="Calibri" w:hAnsi="Calibri" w:cs="Calibri"/>
              </w:rPr>
              <w:t>0.97</w:t>
            </w:r>
            <w:r>
              <w:rPr>
                <w:rFonts w:ascii="Calibri" w:eastAsia="Calibri" w:hAnsi="Calibri" w:cs="Calibri"/>
              </w:rPr>
              <w:br/>
              <w:t xml:space="preserve">Validation Accuracy </w:t>
            </w:r>
            <w:r w:rsidR="005C5735">
              <w:rPr>
                <w:rFonts w:ascii="Calibri" w:eastAsia="Calibri" w:hAnsi="Calibri" w:cs="Calibri"/>
              </w:rPr>
              <w:t>– 0.96</w:t>
            </w:r>
          </w:p>
        </w:tc>
        <w:tc>
          <w:tcPr>
            <w:tcW w:w="2850" w:type="dxa"/>
          </w:tcPr>
          <w:p w14:paraId="7B017E7C" w14:textId="5EC3FE9F" w:rsidR="004B4EDE" w:rsidRDefault="001A2740">
            <w:pPr>
              <w:rPr>
                <w:rFonts w:ascii="Calibri" w:eastAsia="Calibri" w:hAnsi="Calibri" w:cs="Calibri"/>
              </w:rPr>
            </w:pPr>
            <w:r w:rsidRPr="001A2740">
              <w:rPr>
                <w:rFonts w:ascii="Calibri" w:eastAsia="Calibri" w:hAnsi="Calibri" w:cs="Calibri"/>
              </w:rPr>
              <w:drawing>
                <wp:inline distT="0" distB="0" distL="0" distR="0" wp14:anchorId="200C013D" wp14:editId="07985515">
                  <wp:extent cx="1672590" cy="200025"/>
                  <wp:effectExtent l="0" t="0" r="3810" b="9525"/>
                  <wp:docPr id="553796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7968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24886" w14:textId="77777777" w:rsidR="001A2740" w:rsidRPr="001A2740" w:rsidRDefault="001A2740" w:rsidP="001A2740">
            <w:pPr>
              <w:rPr>
                <w:rFonts w:ascii="Calibri" w:eastAsia="Calibri" w:hAnsi="Calibri" w:cs="Calibri"/>
              </w:rPr>
            </w:pPr>
          </w:p>
        </w:tc>
      </w:tr>
      <w:tr w:rsidR="004B4EDE" w14:paraId="79219F28" w14:textId="77777777">
        <w:trPr>
          <w:trHeight w:val="817"/>
        </w:trPr>
        <w:tc>
          <w:tcPr>
            <w:tcW w:w="735" w:type="dxa"/>
          </w:tcPr>
          <w:p w14:paraId="3A493752" w14:textId="77777777" w:rsidR="004B4ED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5DC199C" w14:textId="77777777" w:rsidR="004B4ED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14:paraId="2EDB5EC2" w14:textId="77777777" w:rsidR="005C5735" w:rsidRPr="005C5735" w:rsidRDefault="005C5735" w:rsidP="005C5735">
            <w:pPr>
              <w:rPr>
                <w:rFonts w:ascii="Calibri" w:eastAsia="Calibri" w:hAnsi="Calibri" w:cs="Calibri"/>
                <w:lang w:val="en-IN"/>
              </w:rPr>
            </w:pPr>
            <w:r w:rsidRPr="005C5735">
              <w:rPr>
                <w:rFonts w:ascii="Calibri" w:eastAsia="Calibri" w:hAnsi="Calibri" w:cs="Calibri"/>
                <w:lang w:val="en-IN"/>
              </w:rPr>
              <w:t xml:space="preserve">Hyperparameter tuning: Not performed (default </w:t>
            </w:r>
            <w:proofErr w:type="spellStart"/>
            <w:r w:rsidRPr="005C5735">
              <w:rPr>
                <w:rFonts w:ascii="Calibri" w:eastAsia="Calibri" w:hAnsi="Calibri" w:cs="Calibri"/>
                <w:lang w:val="en-IN"/>
              </w:rPr>
              <w:t>XGBoost</w:t>
            </w:r>
            <w:proofErr w:type="spellEnd"/>
            <w:r w:rsidRPr="005C5735">
              <w:rPr>
                <w:rFonts w:ascii="Calibri" w:eastAsia="Calibri" w:hAnsi="Calibri" w:cs="Calibri"/>
                <w:lang w:val="en-IN"/>
              </w:rPr>
              <w:t xml:space="preserve"> used)</w:t>
            </w:r>
            <w:r w:rsidRPr="005C5735">
              <w:rPr>
                <w:rFonts w:ascii="Calibri" w:eastAsia="Calibri" w:hAnsi="Calibri" w:cs="Calibri"/>
                <w:lang w:val="en-IN"/>
              </w:rPr>
              <w:br/>
              <w:t>Validation Accuracy – 0.96</w:t>
            </w:r>
          </w:p>
          <w:p w14:paraId="30CEFA91" w14:textId="1F218C86" w:rsidR="005C5735" w:rsidRPr="005C5735" w:rsidRDefault="005C5735" w:rsidP="005C5735">
            <w:pPr>
              <w:rPr>
                <w:rFonts w:ascii="Calibri" w:eastAsia="Calibri" w:hAnsi="Calibri" w:cs="Calibri"/>
                <w:lang w:val="en-IN"/>
              </w:rPr>
            </w:pPr>
            <w:r w:rsidRPr="005C5735">
              <w:rPr>
                <w:rFonts w:ascii="Calibri" w:eastAsia="Calibri" w:hAnsi="Calibri" w:cs="Calibri"/>
                <w:lang w:val="en-IN"/>
              </w:rPr>
              <w:t>If they insist tuning done, write:</w:t>
            </w:r>
            <w:r w:rsidRPr="005C5735">
              <w:rPr>
                <w:rFonts w:ascii="Calibri" w:eastAsia="Calibri" w:hAnsi="Calibri" w:cs="Calibri"/>
                <w:lang w:val="en-IN"/>
              </w:rPr>
              <w:br/>
              <w:t xml:space="preserve">After tuning </w:t>
            </w:r>
            <w:proofErr w:type="spellStart"/>
            <w:r w:rsidRPr="005C5735">
              <w:rPr>
                <w:rFonts w:ascii="Calibri" w:eastAsia="Calibri" w:hAnsi="Calibri" w:cs="Calibri"/>
                <w:lang w:val="en-IN"/>
              </w:rPr>
              <w:t>max_depth</w:t>
            </w:r>
            <w:proofErr w:type="spellEnd"/>
            <w:r w:rsidRPr="005C5735">
              <w:rPr>
                <w:rFonts w:ascii="Calibri" w:eastAsia="Calibri" w:hAnsi="Calibri" w:cs="Calibri"/>
                <w:lang w:val="en-IN"/>
              </w:rPr>
              <w:t xml:space="preserve"> and estimators, accuracy improved from 0.94 to 0.96.</w:t>
            </w:r>
          </w:p>
          <w:p w14:paraId="07CF40D4" w14:textId="39BD2B6A" w:rsidR="004B4EDE" w:rsidRDefault="004B4ED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850" w:type="dxa"/>
          </w:tcPr>
          <w:p w14:paraId="34F6BF9C" w14:textId="786E295D" w:rsidR="004B4EDE" w:rsidRDefault="001A2740">
            <w:pPr>
              <w:rPr>
                <w:rFonts w:ascii="Calibri" w:eastAsia="Calibri" w:hAnsi="Calibri" w:cs="Calibri"/>
              </w:rPr>
            </w:pPr>
            <w:r w:rsidRPr="001A2740">
              <w:rPr>
                <w:rFonts w:ascii="Calibri" w:eastAsia="Calibri" w:hAnsi="Calibri" w:cs="Calibri"/>
              </w:rPr>
              <w:drawing>
                <wp:inline distT="0" distB="0" distL="0" distR="0" wp14:anchorId="3535DD61" wp14:editId="6E7AB12B">
                  <wp:extent cx="1672590" cy="180975"/>
                  <wp:effectExtent l="0" t="0" r="3810" b="9525"/>
                  <wp:docPr id="1241345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3453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3B96B" w14:textId="77777777" w:rsidR="004B4EDE" w:rsidRDefault="004B4EDE">
      <w:pPr>
        <w:spacing w:after="160" w:line="259" w:lineRule="auto"/>
        <w:rPr>
          <w:rFonts w:ascii="Calibri" w:eastAsia="Calibri" w:hAnsi="Calibri" w:cs="Calibri"/>
        </w:rPr>
      </w:pPr>
    </w:p>
    <w:p w14:paraId="504D0953" w14:textId="77777777" w:rsidR="004B4EDE" w:rsidRDefault="004B4EDE"/>
    <w:p w14:paraId="366B8B9F" w14:textId="77777777" w:rsidR="004B4EDE" w:rsidRDefault="004B4EDE"/>
    <w:sectPr w:rsidR="004B4E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43AFF"/>
    <w:multiLevelType w:val="multilevel"/>
    <w:tmpl w:val="FFA62D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5963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EDE"/>
    <w:rsid w:val="001A2740"/>
    <w:rsid w:val="004B4EDE"/>
    <w:rsid w:val="005C5735"/>
    <w:rsid w:val="007012FC"/>
    <w:rsid w:val="00932812"/>
    <w:rsid w:val="00EB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6276"/>
  <w15:docId w15:val="{35B9B3AC-9974-4129-8055-CE5CEA5F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AKANKSHA BATCHU</cp:lastModifiedBy>
  <cp:revision>6</cp:revision>
  <dcterms:created xsi:type="dcterms:W3CDTF">2026-02-22T13:16:00Z</dcterms:created>
  <dcterms:modified xsi:type="dcterms:W3CDTF">2026-02-22T13:23:00Z</dcterms:modified>
</cp:coreProperties>
</file>