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95a1ec131ea56bf072c12268070823ff03740da"/>
    <w:p>
      <w:pPr>
        <w:pStyle w:val="Heading3"/>
      </w:pPr>
      <w:r>
        <w:rPr>
          <w:b/>
          <w:bCs/>
        </w:rPr>
        <w:t xml:space="preserve">Air Pollution Health Impact by Age Group and State in India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4"/>
      </w:pPr>
      <w:r>
        <w:rPr>
          <w:b/>
          <w:bCs/>
        </w:rPr>
        <w:t xml:space="preserve">Objective:</w:t>
      </w:r>
    </w:p>
    <w:p>
      <w:pPr>
        <w:pStyle w:val="FirstParagraph"/>
      </w:pPr>
      <w:r>
        <w:t xml:space="preserve">Identify which age groups are most affected by air pollution-related health outcomes in India and understand state-wise variations.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key-national-findings-icmr-gbd-reports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Key National Findings (ICMR &amp; GBD Reports)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Overall mortality burden: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1.7 million deaths (18% of total deaths) in 2019</w:t>
      </w:r>
      <w:r>
        <w:t xml:space="preserve"> </w:t>
      </w:r>
      <w:r>
        <w:t xml:space="preserve">attributable to air pollution.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Main causes:</w:t>
      </w:r>
      <w:r>
        <w:t xml:space="preserve"> </w:t>
      </w:r>
      <w:r>
        <w:t xml:space="preserve">- Chronic Obstructive Pulmonary Disease (COPD) –</w:t>
      </w:r>
      <w:r>
        <w:t xml:space="preserve"> </w:t>
      </w:r>
      <w:r>
        <w:rPr>
          <w:b/>
          <w:bCs/>
        </w:rPr>
        <w:t xml:space="preserve">32.5%</w:t>
      </w:r>
      <w:r>
        <w:t xml:space="preserve"> </w:t>
      </w:r>
      <w:r>
        <w:t xml:space="preserve">- Ischaemic heart disease –</w:t>
      </w:r>
      <w:r>
        <w:t xml:space="preserve"> </w:t>
      </w:r>
      <w:r>
        <w:rPr>
          <w:b/>
          <w:bCs/>
        </w:rPr>
        <w:t xml:space="preserve">29.2%</w:t>
      </w:r>
      <w:r>
        <w:t xml:space="preserve"> </w:t>
      </w:r>
      <w:r>
        <w:t xml:space="preserve">- Stroke –</w:t>
      </w:r>
      <w:r>
        <w:t xml:space="preserve"> </w:t>
      </w:r>
      <w:r>
        <w:rPr>
          <w:b/>
          <w:bCs/>
        </w:rPr>
        <w:t xml:space="preserve">16.2%</w:t>
      </w:r>
      <w:r>
        <w:t xml:space="preserve"> </w:t>
      </w:r>
      <w:r>
        <w:t xml:space="preserve">- Lower respiratory infections –</w:t>
      </w:r>
      <w:r>
        <w:t xml:space="preserve"> </w:t>
      </w:r>
      <w:r>
        <w:rPr>
          <w:b/>
          <w:bCs/>
        </w:rPr>
        <w:t xml:space="preserve">11.2%</w:t>
      </w:r>
      <w:r>
        <w:br/>
      </w:r>
      <w:r>
        <w:rPr>
          <w:i/>
          <w:iCs/>
        </w:rPr>
        <w:t xml:space="preserve">(Source: Enclosure-Air-Pollution-Health-Advisory-Oct-2023, Page 1)</w:t>
      </w:r>
    </w:p>
    <w:p>
      <w:r>
        <w:pict>
          <v:rect style="width:0;height:1.5pt" o:hralign="center" o:hrstd="t" o:hr="t"/>
        </w:pict>
      </w:r>
    </w:p>
    <w:bookmarkEnd w:id="22"/>
    <w:bookmarkStart w:id="23" w:name="age-group-vulnerability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Age Group Vulnerability:</w:t>
      </w:r>
    </w:p>
    <w:p>
      <w:pPr>
        <w:pStyle w:val="FirstParagraph"/>
      </w:pPr>
      <w:r>
        <w:t xml:space="preserve">🔹</w:t>
      </w:r>
      <w:r>
        <w:t xml:space="preserve"> </w:t>
      </w:r>
      <w:r>
        <w:rPr>
          <w:b/>
          <w:bCs/>
        </w:rPr>
        <w:t xml:space="preserve">Children (0–5 years):</w:t>
      </w:r>
      <w:r>
        <w:t xml:space="preserve"> </w:t>
      </w:r>
      <w:r>
        <w:t xml:space="preserve">- Highly vulnerable due to immature immune and respiratory systems.</w:t>
      </w:r>
      <w:r>
        <w:t xml:space="preserve"> </w:t>
      </w:r>
      <w:r>
        <w:t xml:space="preserve">- High incidence of</w:t>
      </w:r>
      <w:r>
        <w:t xml:space="preserve"> </w:t>
      </w:r>
      <w:r>
        <w:rPr>
          <w:b/>
          <w:bCs/>
        </w:rPr>
        <w:t xml:space="preserve">lower respiratory infections, asthma exacerbations, stunted lung development</w:t>
      </w:r>
      <w:r>
        <w:t xml:space="preserve">.</w:t>
      </w:r>
      <w:r>
        <w:t xml:space="preserve"> </w:t>
      </w:r>
      <w:r>
        <w:t xml:space="preserve">- Under-5s bear</w:t>
      </w:r>
      <w:r>
        <w:t xml:space="preserve"> </w:t>
      </w:r>
      <w:r>
        <w:rPr>
          <w:b/>
          <w:bCs/>
        </w:rPr>
        <w:t xml:space="preserve">disproportionately high disease burden</w:t>
      </w:r>
      <w:r>
        <w:t xml:space="preserve"> </w:t>
      </w:r>
      <w:r>
        <w:t xml:space="preserve">relative to their population size.</w:t>
      </w:r>
      <w:r>
        <w:br/>
      </w:r>
      <w:r>
        <w:rPr>
          <w:i/>
          <w:iCs/>
        </w:rPr>
        <w:t xml:space="preserve">(Source: 2017-India-State-Level-Disease-Burden-Initiative-Full-Report, Page 16)</w:t>
      </w:r>
    </w:p>
    <w:p>
      <w:pPr>
        <w:pStyle w:val="BodyText"/>
      </w:pPr>
      <w:r>
        <w:t xml:space="preserve">🔹</w:t>
      </w:r>
      <w:r>
        <w:t xml:space="preserve"> </w:t>
      </w:r>
      <w:r>
        <w:rPr>
          <w:b/>
          <w:bCs/>
        </w:rPr>
        <w:t xml:space="preserve">Adults (30–59 years):</w:t>
      </w:r>
      <w:r>
        <w:t xml:space="preserve"> </w:t>
      </w:r>
      <w:r>
        <w:t xml:space="preserve">- Significant burden of</w:t>
      </w:r>
      <w:r>
        <w:t xml:space="preserve"> </w:t>
      </w:r>
      <w:r>
        <w:rPr>
          <w:b/>
          <w:bCs/>
        </w:rPr>
        <w:t xml:space="preserve">ischemic heart disease, stroke, COPD</w:t>
      </w:r>
      <w:r>
        <w:t xml:space="preserve">, especially among outdoor workers.</w:t>
      </w:r>
    </w:p>
    <w:p>
      <w:pPr>
        <w:pStyle w:val="BodyText"/>
      </w:pPr>
      <w:r>
        <w:t xml:space="preserve">🔹</w:t>
      </w:r>
      <w:r>
        <w:t xml:space="preserve"> </w:t>
      </w:r>
      <w:r>
        <w:rPr>
          <w:b/>
          <w:bCs/>
        </w:rPr>
        <w:t xml:space="preserve">Elderly (60+ years):</w:t>
      </w:r>
      <w:r>
        <w:t xml:space="preserve"> </w:t>
      </w:r>
      <w:r>
        <w:t xml:space="preserve">- Higher risks of</w:t>
      </w:r>
      <w:r>
        <w:t xml:space="preserve"> </w:t>
      </w:r>
      <w:r>
        <w:rPr>
          <w:b/>
          <w:bCs/>
        </w:rPr>
        <w:t xml:space="preserve">heart attacks, strokes, chronic lung diseases</w:t>
      </w:r>
      <w:r>
        <w:t xml:space="preserve"> </w:t>
      </w:r>
      <w:r>
        <w:t xml:space="preserve">due to cumulative exposure and weakened physiological reserves.</w:t>
      </w:r>
    </w:p>
    <w:p>
      <w:r>
        <w:pict>
          <v:rect style="width:0;height:1.5pt" o:hralign="center" o:hrstd="t" o:hr="t"/>
        </w:pict>
      </w:r>
    </w:p>
    <w:bookmarkEnd w:id="23"/>
    <w:bookmarkStart w:id="24" w:name="X43a1f44452d009f3ab9ff971e05d1a196de3016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State-wise Health Burden Insights (ICMR Report)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1. Highest Outdoor Air Pollution Burden States: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Haryana, Uttar Pradesh, Punjab, Rajasthan, Bihar, West Bengal</w:t>
      </w:r>
      <w:r>
        <w:t xml:space="preserve">.</w:t>
      </w:r>
      <w:r>
        <w:t xml:space="preserve"> </w:t>
      </w:r>
      <w:r>
        <w:t xml:space="preserve">- High per capita burden driven by urban density, crop burning, industrial and vehicular emissions.</w:t>
      </w:r>
      <w:r>
        <w:br/>
      </w:r>
      <w:r>
        <w:rPr>
          <w:i/>
          <w:iCs/>
        </w:rPr>
        <w:t xml:space="preserve">(Source: 2017-India-State-Level-Disease-Burden-Initiative-Full-Report, Page 18)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2. Household Air Pollution Burden:</w:t>
      </w:r>
      <w:r>
        <w:t xml:space="preserve"> </w:t>
      </w:r>
      <w:r>
        <w:t xml:space="preserve">- Highest in</w:t>
      </w:r>
      <w:r>
        <w:t xml:space="preserve"> </w:t>
      </w:r>
      <w:r>
        <w:rPr>
          <w:b/>
          <w:bCs/>
        </w:rPr>
        <w:t xml:space="preserve">EAG states (UP, Bihar, Jharkhand, MP, Odisha, Rajasthan, Chhattisgarh, Uttarakhand)</w:t>
      </w:r>
      <w:r>
        <w:t xml:space="preserve">.</w:t>
      </w:r>
      <w:r>
        <w:t xml:space="preserve"> </w:t>
      </w:r>
      <w:r>
        <w:t xml:space="preserve">- Reduction in these states is</w:t>
      </w:r>
      <w:r>
        <w:t xml:space="preserve"> </w:t>
      </w:r>
      <w:r>
        <w:rPr>
          <w:b/>
          <w:bCs/>
        </w:rPr>
        <w:t xml:space="preserve">slower than national average</w:t>
      </w:r>
      <w:r>
        <w:t xml:space="preserve"> </w:t>
      </w:r>
      <w:r>
        <w:t xml:space="preserve">due to reliance on solid fuels.</w:t>
      </w:r>
      <w:r>
        <w:br/>
      </w:r>
      <w:r>
        <w:rPr>
          <w:i/>
          <w:iCs/>
        </w:rPr>
        <w:t xml:space="preserve">(Source: 2017-India-State-Level-Disease-Burden-Initiative-Full-Report, Page 18)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3. Age Group Burden (State Groups):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Under-5 age group: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23% of total DALYs in EAG states</w:t>
      </w:r>
      <w:r>
        <w:t xml:space="preserve">,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19% in North-East states</w:t>
      </w:r>
      <w:r>
        <w:t xml:space="preserve">,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12% in Other states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(Source: 2017-India-State-Level-Disease-Burden-Initiative-Full-Report, Page 16)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4. Cardiovascular &amp; Respiratory Risks (Adults &amp; Elderly):</w:t>
      </w:r>
      <w:r>
        <w:t xml:space="preserve"> </w:t>
      </w:r>
      <w:r>
        <w:t xml:space="preserve">- States with</w:t>
      </w:r>
      <w:r>
        <w:t xml:space="preserve"> </w:t>
      </w:r>
      <w:r>
        <w:rPr>
          <w:b/>
          <w:bCs/>
        </w:rPr>
        <w:t xml:space="preserve">high cardiovascular and diabetes risks exacerbated by pollution:</w:t>
      </w:r>
      <w:r>
        <w:t xml:space="preserve"> </w:t>
      </w:r>
      <w:r>
        <w:t xml:space="preserve">- Punjab, Tamil Nadu, Kerala, Andhra Pradesh, Maharashtra.</w:t>
      </w:r>
    </w:p>
    <w:p>
      <w:r>
        <w:pict>
          <v:rect style="width:0;height:1.5pt" o:hralign="center" o:hrstd="t" o:hr="t"/>
        </w:pict>
      </w:r>
    </w:p>
    <w:bookmarkEnd w:id="24"/>
    <w:bookmarkStart w:id="25" w:name="summary-table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Summary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 Group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Highest Burden Age Group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Health Risks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EAG States (UP, Bihar, etc.)</w:t>
            </w:r>
          </w:p>
        </w:tc>
        <w:tc>
          <w:tcPr/>
          <w:p>
            <w:pPr>
              <w:pStyle w:val="Compact"/>
            </w:pPr>
            <w:r>
              <w:t xml:space="preserve">Children &lt;5 years</w:t>
            </w:r>
          </w:p>
        </w:tc>
        <w:tc>
          <w:tcPr/>
          <w:p>
            <w:pPr>
              <w:pStyle w:val="Compact"/>
            </w:pPr>
            <w:r>
              <w:t xml:space="preserve">Lower respiratory infections, COPD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Northern States (Punjab, Haryana, UP, WB)</w:t>
            </w:r>
          </w:p>
        </w:tc>
        <w:tc>
          <w:tcPr/>
          <w:p>
            <w:pPr>
              <w:pStyle w:val="Compact"/>
            </w:pPr>
            <w:r>
              <w:t xml:space="preserve">Adults 30–59 years, Elderly</w:t>
            </w:r>
          </w:p>
        </w:tc>
        <w:tc>
          <w:tcPr/>
          <w:p>
            <w:pPr>
              <w:pStyle w:val="Compact"/>
            </w:pPr>
            <w:r>
              <w:t xml:space="preserve">Cardiovascular diseases, COPD, stroke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Southern States (TN, Kerala, AP, MH)</w:t>
            </w:r>
          </w:p>
        </w:tc>
        <w:tc>
          <w:tcPr/>
          <w:p>
            <w:pPr>
              <w:pStyle w:val="Compact"/>
            </w:pPr>
            <w:r>
              <w:t xml:space="preserve">Adults &amp; Elderly</w:t>
            </w:r>
          </w:p>
        </w:tc>
        <w:tc>
          <w:tcPr/>
          <w:p>
            <w:pPr>
              <w:pStyle w:val="Compact"/>
            </w:pPr>
            <w:r>
              <w:t xml:space="preserve">Heart disease, stroke, diabetes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key-insight"/>
    <w:p>
      <w:pPr>
        <w:pStyle w:val="Heading3"/>
      </w:pPr>
      <w:r>
        <w:t xml:space="preserve">💡</w:t>
      </w:r>
      <w:r>
        <w:t xml:space="preserve"> </w:t>
      </w:r>
      <w:r>
        <w:rPr>
          <w:b/>
          <w:bCs/>
        </w:rPr>
        <w:t xml:space="preserve">Key Insight:</w:t>
      </w:r>
    </w:p>
    <w:p>
      <w:pPr>
        <w:pStyle w:val="FirstParagraph"/>
      </w:pPr>
      <w:r>
        <w:t xml:space="preserve">Children under 5 and elderly above 60 years are the</w:t>
      </w:r>
      <w:r>
        <w:t xml:space="preserve"> </w:t>
      </w:r>
      <w:r>
        <w:rPr>
          <w:b/>
          <w:bCs/>
        </w:rPr>
        <w:t xml:space="preserve">most vulnerable age groups across India</w:t>
      </w:r>
      <w:r>
        <w:t xml:space="preserve">, with burden disproportionately high in</w:t>
      </w:r>
      <w:r>
        <w:t xml:space="preserve"> </w:t>
      </w:r>
      <w:r>
        <w:rPr>
          <w:b/>
          <w:bCs/>
        </w:rPr>
        <w:t xml:space="preserve">EAG and Northern states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data-gaps"/>
    <w:p>
      <w:pPr>
        <w:pStyle w:val="Heading3"/>
      </w:pPr>
      <w:r>
        <w:t xml:space="preserve">🔧</w:t>
      </w:r>
      <w:r>
        <w:t xml:space="preserve"> </w:t>
      </w:r>
      <w:r>
        <w:rPr>
          <w:b/>
          <w:bCs/>
        </w:rPr>
        <w:t xml:space="preserve">Data Gaps: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city-wise age-stratified data</w:t>
      </w:r>
      <w:r>
        <w:t xml:space="preserve"> </w:t>
      </w:r>
      <w:r>
        <w:t xml:space="preserve">available in these reports. National and state-group trends are used as proxies.</w:t>
      </w:r>
    </w:p>
    <w:p>
      <w:r>
        <w:pict>
          <v:rect style="width:0;height:1.5pt" o:hralign="center" o:hrstd="t" o:hr="t"/>
        </w:pict>
      </w:r>
    </w:p>
    <w:bookmarkEnd w:id="27"/>
    <w:bookmarkStart w:id="28" w:name="sources"/>
    <w:p>
      <w:pPr>
        <w:pStyle w:val="Heading3"/>
      </w:pPr>
      <w:r>
        <w:rPr>
          <w:b/>
          <w:bCs/>
        </w:rPr>
        <w:t xml:space="preserve">Sources:</w:t>
      </w:r>
    </w:p>
    <w:p>
      <w:pPr>
        <w:pStyle w:val="Compact"/>
        <w:numPr>
          <w:ilvl w:val="0"/>
          <w:numId w:val="1002"/>
        </w:numPr>
      </w:pPr>
      <w:r>
        <w:t xml:space="preserve">Enclosure-Air-Pollution-Health-Advisory-Oct-2023.pdf (Page 1)</w:t>
      </w:r>
    </w:p>
    <w:p>
      <w:pPr>
        <w:pStyle w:val="Compact"/>
        <w:numPr>
          <w:ilvl w:val="0"/>
          <w:numId w:val="1002"/>
        </w:numPr>
      </w:pPr>
      <w:r>
        <w:t xml:space="preserve">2017-India-State-Level-Disease-Burden-Initiative-Full-Report.pdf (Pages 16-18)</w:t>
      </w:r>
    </w:p>
    <w:p>
      <w:pPr>
        <w:pStyle w:val="Compact"/>
        <w:numPr>
          <w:ilvl w:val="0"/>
          <w:numId w:val="1002"/>
        </w:numPr>
      </w:pPr>
      <w:r>
        <w:t xml:space="preserve">GBD-MAPS-SpecRep21-India-revised_0.pdf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 want this formatted into a</w:t>
      </w:r>
      <w:r>
        <w:t xml:space="preserve"> </w:t>
      </w:r>
      <w:r>
        <w:rPr>
          <w:b/>
          <w:bCs/>
        </w:rPr>
        <w:t xml:space="preserve">slide-ready summary</w:t>
      </w:r>
      <w:r>
        <w:t xml:space="preserve"> </w:t>
      </w:r>
      <w:r>
        <w:t xml:space="preserve">or infographic prompt for your final presentation and LinkedIn post series this week.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2025-07-23T06:19:36Z</dcterms:created>
  <dcterms:modified xsi:type="dcterms:W3CDTF">2025-07-23T06:19:36Z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