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icrosoft YaHei" w:eastAsia="Microsoft YaHei" w:hAnsi="Microsoft YaHei"/>
          <w:b/>
          <w:bCs/>
          <w:sz w:val="42"/>
          <w:szCs w:val="42"/>
        </w:rPr>
        <w:t xml:space="preserve">数据与网络安全事件调查分析报告</w:t>
      </w:r>
    </w:p>
    <w:p>
      <w:pPr>
        <w:spacing w:after="40"/>
        <w:jc w:val="center"/>
      </w:pPr>
      <w:r>
        <w:rPr>
          <w:rFonts w:ascii="Microsoft YaHei" w:eastAsia="Microsoft YaHei" w:hAnsi="Microsoft YaHei"/>
          <w:color w:val="595959"/>
          <w:sz w:val="21"/>
          <w:szCs w:val="21"/>
        </w:rPr>
        <w:t xml:space="preserve">INC-20260808-002</w:t>
      </w:r>
    </w:p>
    <w:p>
      <w:pPr>
        <w:spacing w:after="260"/>
        <w:jc w:val="center"/>
      </w:pPr>
      <w:r>
        <w:rPr>
          <w:rFonts w:ascii="SimSun" w:eastAsia="SimSun" w:hAnsi="SimSun"/>
          <w:color w:val="808080"/>
          <w:sz w:val="18"/>
          <w:szCs w:val="18"/>
        </w:rPr>
        <w:t xml:space="preserve">演示说明：本报告中的账号、IP、人员、系统及事件数据均为虚构，仅用于功能演示。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一、基本信息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6"/>
        <w:gridCol w:w="7076"/>
      </w:tblGrid>
      <w:tr>
        <w:trPr>
          <w:cantSplit/>
          <w:tblHeader/>
        </w:trPr>
        <w:tc>
          <w:tcPr>
            <w:tcW w:type="dxa" w:w="199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707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案件编号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INC-20260808-002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事件名称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Case B：疑似账号失陷引发异常数据访问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发现时间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 01:58:00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告警来源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统一认证系统 / 数据库审计系统（演示）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告警级别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高风险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人工风险等级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高风险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研判人员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报告生成时间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 23:15:36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二、事件概述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账号异常登录与敏感数据访问告警。告警时间：2026-08-08 01:58:00；告警来源：统一认证系统 / 数据库审计系统（演示）。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系统初步分析（仅供辅助研判）：当前证据显示，数据安全、身份行为、网络安全多个维度同时存在异常，业务合理性尚未确认，疑似存在安全风险，建议升级进一步安全调查。该系统建议不构成最终结论，需人工确认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三、原始告警信息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告警编号：DEMO-AUTH-20260808-0158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告警标题：账号异常登录与敏感数据访问告警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告警级别：高风险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告警描述：账号在连续失败认证后，由此前未出现过的内网测试地址登录成功，随后跨多个业务系统访问并批量查询敏感数据，同时出现异常公网通信。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四、数据安全分析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涉及对象：CRM_PROD.customer_info；涉及敏感字段：姓名、手机号、身份证号、地址。本次访问量 182,391 行，历史 7 日平均 14,820 行，偏离约 12.3 倍。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【大批量敏感数据访问】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单次查询返回 182,391 行，涉及敏感字段（姓名、手机号、身份证号、地址），明显超出常规业务查询量级，存在批量敏感数据暴露风险。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【明显偏离历史访问基线】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历史 7 日平均访问量为 14,820 行，本次访问 182,391 行，偏离约 12.3 倍，并超过历史单日最大值 30,000 行。 偏离幅度达到高风险阈值，存在批量敏感数据暴露风险。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【非工作时间敏感数据访问】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敏感数据访问发生在非工作时间（2026-08-08 01:58:00），与常规业务操作时间不符。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五、网络安全分析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内网来源：172.16.8.23；外部通信对端：203.0.113.42:443；出站流量：约 1200MB。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【异常公网通信】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检测到向 203.0.113.42:443 的持续公网通信，暂无法排除数据外传风险，建议进一步核查通信内容。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【异常出站流量】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告警时间窗内出站流量约 1200MB，明显超出常规业务出站基线，暂无法排除数据外传风险。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六、身份行为分析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涉及账号：demo_user_07；登录来源：172.16.8.23；连续失败认证次数：16；涉及业务系统：HR 系统、ERP 系统、CRM_PROD。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【非常用来源 IP】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登录来源 172.16.8.23 此前从未在该账号的登录记录中出现，属于非常用来源。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【连续认证失败后成功登录】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账号在成功登录前连续失败认证 16 次，随后登录成功，疑似凭据被猜测或泄露，建议进一步核查。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【短时间访问多个业务系统】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同一账号在告警时间窗内先后访问 3 个业务系统（HR 系统、ERP 系统、CRM_PROD），与该账号历史行为模式不符。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七、业务合理性核查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计划任务：确认不存在；变更工单：确认不存在；业务负责人：（无数据）；负责人确认：未获取信息；业务合理性：尚未判断。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【变更工单核查】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在变更管理系统中未找到与本次操作对应的工单，暂无法排除未授权操作，建议核查业务合理性。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【业务负责人确认】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尚未获取业务负责人确认，无法判断本次操作是否获得授权。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【业务合理性判断】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缺少工单与负责人确认等关键信息，暂无法判断业务合理性。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八、研判依据与证据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本报告共引用 8 条证据，均以脱敏摘要形式列出，不包含原始敏感日志全文。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2"/>
        <w:gridCol w:w="1452"/>
        <w:gridCol w:w="1814"/>
        <w:gridCol w:w="4355"/>
      </w:tblGrid>
      <w:tr>
        <w:trPr>
          <w:cantSplit/>
          <w:tblHeader/>
        </w:trPr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证据编号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来源</w:t>
            </w:r>
          </w:p>
        </w:tc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4355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证据摘要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CRM_PROD.customer_info 单次查询返回 182,391 行，涉及敏感字段：姓名、手机号、身份证号、地址，量级明显超出常规业务查询。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历史 7 日平均访问量为 14,820 行，本次访问 182,391 行，偏离约 12.3 倍，并超过历史单日最大值 30,000 行。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关联规则：DATA-002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DATA-003-E1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敏感数据访问发生于 2026-08-08 01:58:00，处于非工作时间窗口。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关联规则：DATA-003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IDENTITY-001-E1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自 172.16.8.23 登录成功，该地址在此前的登录历史中从未出现。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关联规则：IDENTITY-001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IDENTITY-002-E1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在成功登录前连续失败认证 16 次，随后自 172.16.8.23 完成成功登录。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关联规则：IDENTITY-002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IDENTITY-003-E1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业务系统日志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在短时间内先后访问 HR 系统、ERP 系统、CRM_PROD，跨系统访问范围超出其历史行为模式。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关联规则：IDENTITY-003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NETWORK-001-E1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网络日志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检测到自内网向 203.0.113.42:443 的持续公网连接，与常规业务外联基线不符。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关联规则：NETWORK-001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NETWORK-002-E1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网络日志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告警时间窗内累计出站流量约 1200MB，明显超出常规业务出站基线。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关联规则：NETWORK-002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九、核查情况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本次研判共生成核查事项 13 项，已完成 0 项，未完成 13 项。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未完成事项：核查计划任务；查询变更工单；联系业务负责人；确认数据是否被导出及去向；核查是否存在夜间计划任务或值班操作安排；核实源 IP 资产归属；确认账号实际使用人；联系账号使用人确认是否本人操作；核查失败认证的来源地址分布；核对各系统访问日志与业务操作记录；获取对应时间段防火墙/出口网络日志及流量统计信息；核查通信对端地址归属与通信内容；核查出站流量的目的地、协议与会话内容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十、事件处置过程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事件处置过程共记录 7 条（含人工处置记录），详见下表。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452"/>
        <w:gridCol w:w="1270"/>
        <w:gridCol w:w="4536"/>
      </w:tblGrid>
      <w:tr>
        <w:trPr>
          <w:cantSplit/>
          <w:tblHeader/>
        </w:trPr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操作人员</w:t>
            </w:r>
          </w:p>
        </w:tc>
        <w:tc>
          <w:tcPr>
            <w:tcW w:type="dxa" w:w="1270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事件类型</w:t>
            </w:r>
          </w:p>
        </w:tc>
        <w:tc>
          <w:tcPr>
            <w:tcW w:type="dxa" w:w="453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连续失败登录 16 次。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02:01:00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由此前未出现过的 172.16.8.23（内网测试地址）登录成功。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02:10:00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系统访问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该账号历史未访问过 HR 系统。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02:15:00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系统访问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该账号历史未访问过 ERP 系统。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02:36:00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数据访问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查询 CRM_PROD.customer_info 约 182,391 条敏感记录。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02:41:00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网络通信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检测到向 203.0.113.42 的持续公网通信。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09:20:00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人工处置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研判人员联系账号使用人，反馈当日未进行任何登录操作。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十一、影响分析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当前证据显示存在异常行为，暂无法排除数据泄露风险，实际影响范围尚需进一步核查；本报告不对影响范围作确定性断言。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十二、人工研判结论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最终结论：疑似安全事件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人工风险等级：高风险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研判说明：当前证据显示疑似账号失陷并伴随异常数据访问，存在数据泄露风险，建议升级为安全事件并进一步核查公网通信内容。该结论为人工研判意见，待补充证据后复核。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研判人员：王研判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十三、整改建议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1. 联系并核实涉事账号的实际使用人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2. 保全相关认证、数据库与网络日志，避免证据丢失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3. 核查异常公网通信的对端归属与通信内容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4. 核查敏感数据是否被导出及去向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5. 必要时按预案限制涉事账号与来源的访问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6. 建议升级为安全事件，开展进一步调查</w:t>
      </w:r>
    </w:p>
    <w:sectPr>
      <w:pgSz w:w="11906" w:h="16838" w:orient="portrait"/>
      <w:pgMar w:top="1361" w:right="1417" w:bottom="1361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2026-08-08T15:15:36.660Z</dcterms:created>
  <dcterms:modified xsi:type="dcterms:W3CDTF">2026-08-08T15:15:36.660Z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