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INC-20260808-001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INC-20260808-001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A：夜间大批量敏感数据查询（授权迁移）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01:30:00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低风险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2026-08-10 00:28:10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夜间大批量敏感数据查询告警。告警时间：2026-08-08 01:30:00；告警来源：数据库审计系统（演示）。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维度存在技术异常，但业务上下文已确认该行为获得授权（工单与负责人确认），系统建议按授权业务行为处理并保留核查记录。最终结论以人工研判为准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告警编号：DEMO-DB-20260808-0130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告警标题：夜间大批量敏感数据查询告警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告警描述：CRM_PROD.customer_info 在凌晨被批量查询约 182,391 条记录，涉及姓名、手机号、身份证号、地址等敏感字段。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12,000 行，偏离约 15.2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12,000 行，本次访问 182,391 行，偏离约 15.2 倍，并超过历史单日最大值 25,000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01:30:00），与常规业务操作时间不符。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内网来源：10.20.3.15；外部通信对端：（无数据）；出站流量：（无数据）。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当前未获取对应时间段的出口网络通信数据，无法判断是否存在异常公网通信，建议结合防火墙或出口网络日志进一步核查。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缺少出口流量统计数据（字节数），无法判断出站流量是否异常。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涉及账号：etl_svc_demo01；登录来源：10.20.3.15；连续失败认证次数：0；涉及业务系统：CRM_PROD。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登录来源与该账号历史登录记录一致。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登录前无失败认证记录。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访问涉及 1 个业务系统，未见异常跨系统访问。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计划任务：确认存在；变更工单：确认存在（CHG-20260808-003）；业务负责人：李演示；负责人确认：已确认；业务合理性：已授权。经核实，本次查询属于已批准的 CRM 数据迁移计划任务，工单 CHG-20260808-003，业务负责人已确认为授权行为。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已找到对应变更工单 CHG-20260808-003，本次操作存在正式变更记录。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业务负责人 李演示 已确认本次操作属于授权行为。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经核查，本次操作存在有效变更工单，且业务负责人已确认属于授权数据迁移任务。结合现有业务证据，本次技术异常行为可由已授权业务活动合理解释。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业务说明：经核实，本次查询属于已批准的 CRM 数据迁移计划任务，工单 CHG-20260808-003，业务负责人已确认为授权行为。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5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12,000 行，本次访问 182,391 行，偏离约 15.2 倍，并超过历史单日最大值 25,000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01:30:00，处于非工作时间窗口。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变更工单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变更管理系统中存在与本次操作对应的工单 CHG-20260808-003，操作窗口与告警时间吻合。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人工录入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业务负责人 李演示 确认本次操作属于授权业务行为。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6 项，已完成 3 项，未完成 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未完成事项：确认数据是否被导出及去向；核查是否存在夜间计划任务或值班操作安排；获取对应时间段防火墙/出口网络日志及流量统计信息。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事件时间线共记录 2 条（含系统与人工补充的事件事实），详见下表。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被批量查询约 182,391 条记录（大批量敏感数据访问）。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10:10:00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其他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业务负责人李演示确认本次查询属于已批准的授权数据迁移。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经业务核实，本次行为属于授权业务操作，未发现充分证据证明存在数据外泄或安全事件影响。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十二、相关合规参考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说明：以下内容为案件报告生成时固化的合规参考快照，仅用于辅助核查可能相关的制度或标准要求；最终研判结论以人工确认为准，本报告不对行为作出法律责任或合规符合性认定。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《中华人民共和国网络安全法》（2025年修正版） / 第二十一条 防未经授权访问（要点）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关联程度：存在相关性。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2025-amendment。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关联控制：CTRL-DATA-ACCESS-01。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《中华人民共和国数据安全法》（2021年公布施行） / 第二十七条 数据处理活动风险监测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关联程度：存在相关性。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2021-original。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关联控制：CTRL-BUSINESS-AUTH-01、CTRL-DATA-ACCESS-01。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《网络数据安全管理条例》（2024年公布（2025年施行）） / 第十一条 身份认证与权限管理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关联程度：存在相关性。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2024-original。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关联控制：CTRL-DATA-ACCESS-01。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《中华人民共和国个人信息保护法》（2021年公布施行） / 第十三条 处理个人信息的合法性基础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关联程度：存在相关性。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2021-original。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关联控制：CTRL-BUSINESS-AUTH-01、CTRL-PRIVACY-01。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十三、可能相关要求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说明：以下内容为案件报告生成时固化的合规参考快照，仅用于辅助核查可能相关的制度或标准要求；最终研判结论以人工确认为准，本报告不对行为作出法律责任或合规符合性认定。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《网络数据安全管理条例》（2024年公布（2025年施行）） / 第二十七条 重要数据识别与保护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关联程度：可能涉及，需结合业务背景进一步确认。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2024-original。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关联控制：CTRL-DATA-CLASSIFY-01。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《中华人民共和国个人信息保护法》（2021年公布施行） / 第二十一条 委托处理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关联程度：可能涉及，需结合业务背景进一步确认。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2021-original。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关联控制：CTRL-PRIVACY-01。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十四、建议进一步核实事项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说明：以下内容为案件报告生成时固化的合规参考快照，仅用于辅助核查可能相关的制度或标准要求；最终研判结论以人工确认为准，本报告不对行为作出法律责任或合规符合性认定。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《中华人民共和国网络安全法》（2025年修正版） / 第二十一条 网络安全等级保护与安全保护义务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关联程度：当前缺少必要上下文，暂无法判断。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2025-amendment。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关联控制：CTRL-NETWORK-BOUNDARY-01。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《中华人民共和国数据安全法》（2021年公布施行） / 第三十一条 重要数据出境安全评估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关联程度：当前缺少必要上下文，暂无法判断。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2021-original。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关联控制：CTRL-DATA-EXPORT-01。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《中华人民共和国数据安全法》（2021年公布施行） / 第三十二条 依法留存与提供数据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关联程度：当前缺少必要上下文，暂无法判断。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2021-original。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关联控制：CTRL-DATA-EXPORT-01。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《网络数据安全管理条例》（2024年公布（2025年施行）） / 第三十六条 出境与跨境传输相关要求（要点）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关联程度：当前缺少必要上下文，暂无法判断。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2024-original。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关联控制：CTRL-DATA-EXPORT-01。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十五、人工研判结论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最终结论：正常授权业务行为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人工风险等级：低风险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研判说明：技术层面查询行为异常，但存在正式变更工单且业务负责人已确认，人工结论：正常授权业务行为。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16、整改建议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完善变更工单与敏感操作的关联管理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将已授权的批量任务纳入白名单，减少同类告警误报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完善夜间计划任务的备案与通知机制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保留本次核查记录，便于后续审计追溯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优化类似告警的触发策略与阈值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2026-08-09T16:28:10.657Z</dcterms:created>
  <dcterms:modified xsi:type="dcterms:W3CDTF">2026-08-09T16:28:10.657Z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