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eastAsia="Microsoft YaHei" w:hAnsi="Microsoft YaHei"/>
          <w:b/>
          <w:bCs/>
          <w:sz w:val="42"/>
          <w:szCs w:val="42"/>
        </w:rPr>
        <w:t xml:space="preserve">数据与网络安全事件调查分析报告</w:t>
      </w:r>
    </w:p>
    <w:p>
      <w:pPr>
        <w:spacing w:after="40"/>
        <w:jc w:val="center"/>
      </w:pPr>
      <w:r>
        <w:rPr>
          <w:rFonts w:ascii="Microsoft YaHei" w:eastAsia="Microsoft YaHei" w:hAnsi="Microsoft YaHei"/>
          <w:color w:val="595959"/>
          <w:sz w:val="21"/>
          <w:szCs w:val="21"/>
        </w:rPr>
        <w:t xml:space="preserve">INC-20260808-002</w:t>
      </w:r>
    </w:p>
    <w:p>
      <w:pPr>
        <w:spacing w:after="260"/>
        <w:jc w:val="center"/>
      </w:pPr>
      <w:r>
        <w:rPr>
          <w:rFonts w:ascii="SimSun" w:eastAsia="SimSun" w:hAnsi="SimSun"/>
          <w:color w:val="808080"/>
          <w:sz w:val="18"/>
          <w:szCs w:val="18"/>
        </w:rPr>
        <w:t xml:space="preserve">演示说明：本报告中的账号、IP、人员、系统及事件数据均为虚构，仅用于功能演示。</w:t>
      </w:r>
    </w:p>
    <w:p>
      <w:pPr>
        <w:keepNext/>
        <w:spacing w:after="150" w:before="30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一、基本信息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6"/>
        <w:gridCol w:w="7076"/>
      </w:tblGrid>
      <w:tr>
        <w:trPr>
          <w:cantSplit/>
          <w:tblHeader/>
        </w:trPr>
        <w:tc>
          <w:tcPr>
            <w:tcW w:type="dxa" w:w="1996"/>
            <w:shd w:fill="F2F2F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tcW w:type="dxa" w:w="7076"/>
            <w:shd w:fill="F2F2F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99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案件编号</w:t>
            </w:r>
          </w:p>
        </w:tc>
        <w:tc>
          <w:tcPr>
            <w:tcW w:type="dxa" w:w="707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INC-20260808-002</w:t>
            </w:r>
          </w:p>
        </w:tc>
      </w:tr>
      <w:tr>
        <w:trPr>
          <w:cantSplit/>
        </w:trPr>
        <w:tc>
          <w:tcPr>
            <w:tcW w:type="dxa" w:w="199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事件名称</w:t>
            </w:r>
          </w:p>
        </w:tc>
        <w:tc>
          <w:tcPr>
            <w:tcW w:type="dxa" w:w="707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Case B：疑似账号失陷引发异常数据访问</w:t>
            </w:r>
          </w:p>
        </w:tc>
      </w:tr>
      <w:tr>
        <w:trPr>
          <w:cantSplit/>
        </w:trPr>
        <w:tc>
          <w:tcPr>
            <w:tcW w:type="dxa" w:w="199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发现时间</w:t>
            </w:r>
          </w:p>
        </w:tc>
        <w:tc>
          <w:tcPr>
            <w:tcW w:type="dxa" w:w="707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2026-08-08 01:58:00</w:t>
            </w:r>
          </w:p>
        </w:tc>
      </w:tr>
      <w:tr>
        <w:trPr>
          <w:cantSplit/>
        </w:trPr>
        <w:tc>
          <w:tcPr>
            <w:tcW w:type="dxa" w:w="199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告警来源</w:t>
            </w:r>
          </w:p>
        </w:tc>
        <w:tc>
          <w:tcPr>
            <w:tcW w:type="dxa" w:w="707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统一认证系统 / 数据库审计系统（演示）</w:t>
            </w:r>
          </w:p>
        </w:tc>
      </w:tr>
      <w:tr>
        <w:trPr>
          <w:cantSplit/>
        </w:trPr>
        <w:tc>
          <w:tcPr>
            <w:tcW w:type="dxa" w:w="199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告警级别</w:t>
            </w:r>
          </w:p>
        </w:tc>
        <w:tc>
          <w:tcPr>
            <w:tcW w:type="dxa" w:w="707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高风险</w:t>
            </w:r>
          </w:p>
        </w:tc>
      </w:tr>
      <w:tr>
        <w:trPr>
          <w:cantSplit/>
        </w:trPr>
        <w:tc>
          <w:tcPr>
            <w:tcW w:type="dxa" w:w="199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人工风险等级</w:t>
            </w:r>
          </w:p>
        </w:tc>
        <w:tc>
          <w:tcPr>
            <w:tcW w:type="dxa" w:w="707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高风险</w:t>
            </w:r>
          </w:p>
        </w:tc>
      </w:tr>
      <w:tr>
        <w:trPr>
          <w:cantSplit/>
        </w:trPr>
        <w:tc>
          <w:tcPr>
            <w:tcW w:type="dxa" w:w="199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研判人员</w:t>
            </w:r>
          </w:p>
        </w:tc>
        <w:tc>
          <w:tcPr>
            <w:tcW w:type="dxa" w:w="707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王研判</w:t>
            </w:r>
          </w:p>
        </w:tc>
      </w:tr>
      <w:tr>
        <w:trPr>
          <w:cantSplit/>
        </w:trPr>
        <w:tc>
          <w:tcPr>
            <w:tcW w:type="dxa" w:w="199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报告生成时间</w:t>
            </w:r>
          </w:p>
        </w:tc>
        <w:tc>
          <w:tcPr>
            <w:tcW w:type="dxa" w:w="707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2026-08-09 14:59:55</w:t>
            </w:r>
          </w:p>
        </w:tc>
      </w:tr>
    </w:tbl>
    <w:p>
      <w:pPr>
        <w:spacing w:after="60"/>
      </w:pPr>
      <w:r>
        <w:rPr>
          <w:sz w:val="20"/>
          <w:szCs w:val="20"/>
        </w:rPr>
        <w:t xml:space="preserve"/>
      </w:r>
    </w:p>
    <w:p>
      <w:pPr>
        <w:keepNext/>
        <w:spacing w:after="150" w:before="30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二、事件概述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账号异常登录与敏感数据访问告警。告警时间：2026-08-08 01:58:00；告警来源：统一认证系统 / 数据库审计系统（演示）。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系统初步分析（仅供辅助研判）：当前证据显示，数据安全、身份行为、网络安全多个维度同时存在异常，业务合理性尚未确认，疑似存在安全风险，建议升级进一步安全调查。该系统建议不构成最终结论，需人工确认。</w:t>
      </w:r>
    </w:p>
    <w:p>
      <w:pPr>
        <w:keepNext/>
        <w:spacing w:after="150" w:before="30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三、原始告警信息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告警编号：DEMO-AUTH-20260808-0158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告警标题：账号异常登录与敏感数据访问告警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告警级别：高风险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告警描述：账号在连续失败认证后，由此前未出现过的内网测试地址登录成功，随后跨多个业务系统访问并批量查询敏感数据，同时出现异常公网通信。</w:t>
      </w:r>
    </w:p>
    <w:p>
      <w:pPr>
        <w:keepNext/>
        <w:spacing w:after="150" w:before="30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四、数据安全分析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涉及对象：CRM_PROD.customer_info；涉及敏感字段：姓名、手机号、身份证号、地址。本次访问量 182,391 行，历史 7 日平均 14,820 行，偏离约 12.3 倍。</w:t>
      </w:r>
    </w:p>
    <w:p>
      <w:pPr>
        <w:keepNext/>
        <w:spacing w:after="60" w:before="120" w:line="348" w:lineRule="auto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【大批量敏感数据访问】 高风险</w:t>
      </w:r>
    </w:p>
    <w:p>
      <w:pPr>
        <w:keepNext/>
        <w:spacing w:after="40" w:line="348" w:lineRule="auto"/>
      </w:pPr>
      <w:r>
        <w:rPr>
          <w:rFonts w:ascii="SimSun" w:eastAsia="SimSun" w:hAnsi="SimSun"/>
          <w:color w:val="595959"/>
          <w:sz w:val="21"/>
          <w:szCs w:val="21"/>
        </w:rPr>
        <w:t xml:space="preserve">存在异常特征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单次查询返回 182,391 行，涉及敏感字段（姓名、手机号、身份证号、地址），明显超出常规业务查询量级，存在批量敏感数据暴露风险。</w:t>
      </w:r>
    </w:p>
    <w:p>
      <w:pPr>
        <w:keepNext/>
        <w:spacing w:after="60" w:before="120" w:line="348" w:lineRule="auto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【明显偏离历史访问基线】 高风险</w:t>
      </w:r>
    </w:p>
    <w:p>
      <w:pPr>
        <w:keepNext/>
        <w:spacing w:after="40" w:line="348" w:lineRule="auto"/>
      </w:pPr>
      <w:r>
        <w:rPr>
          <w:rFonts w:ascii="SimSun" w:eastAsia="SimSun" w:hAnsi="SimSun"/>
          <w:color w:val="595959"/>
          <w:sz w:val="21"/>
          <w:szCs w:val="21"/>
        </w:rPr>
        <w:t xml:space="preserve">存在异常特征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历史 7 日平均访问量为 14,820 行，本次访问 182,391 行，偏离约 12.3 倍，并超过历史单日最大值 30,000 行。 偏离幅度达到高风险阈值，存在批量敏感数据暴露风险。</w:t>
      </w:r>
    </w:p>
    <w:p>
      <w:pPr>
        <w:keepNext/>
        <w:spacing w:after="60" w:before="120" w:line="348" w:lineRule="auto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【非工作时间敏感数据访问】 中风险</w:t>
      </w:r>
    </w:p>
    <w:p>
      <w:pPr>
        <w:keepNext/>
        <w:spacing w:after="40" w:line="348" w:lineRule="auto"/>
      </w:pPr>
      <w:r>
        <w:rPr>
          <w:rFonts w:ascii="SimSun" w:eastAsia="SimSun" w:hAnsi="SimSun"/>
          <w:color w:val="595959"/>
          <w:sz w:val="21"/>
          <w:szCs w:val="21"/>
        </w:rPr>
        <w:t xml:space="preserve">存在异常特征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敏感数据访问发生在非工作时间（2026-08-08 01:58:00），与常规业务操作时间不符。</w:t>
      </w:r>
    </w:p>
    <w:p>
      <w:pPr>
        <w:keepNext/>
        <w:spacing w:after="150" w:before="30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五、网络安全分析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内网来源：172.16.8.23；外部通信对端：203.0.113.42:443；出站流量：约 1200MB。</w:t>
      </w:r>
    </w:p>
    <w:p>
      <w:pPr>
        <w:keepNext/>
        <w:spacing w:after="60" w:before="120" w:line="348" w:lineRule="auto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【异常公网通信】 高风险</w:t>
      </w:r>
    </w:p>
    <w:p>
      <w:pPr>
        <w:keepNext/>
        <w:spacing w:after="40" w:line="348" w:lineRule="auto"/>
      </w:pPr>
      <w:r>
        <w:rPr>
          <w:rFonts w:ascii="SimSun" w:eastAsia="SimSun" w:hAnsi="SimSun"/>
          <w:color w:val="595959"/>
          <w:sz w:val="21"/>
          <w:szCs w:val="21"/>
        </w:rPr>
        <w:t xml:space="preserve">存在异常特征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检测到向 203.0.113.42:443 的持续公网通信，暂无法排除数据外传风险，建议进一步核查通信内容。</w:t>
      </w:r>
    </w:p>
    <w:p>
      <w:pPr>
        <w:keepNext/>
        <w:spacing w:after="60" w:before="120" w:line="348" w:lineRule="auto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【异常出站流量】 高风险</w:t>
      </w:r>
    </w:p>
    <w:p>
      <w:pPr>
        <w:keepNext/>
        <w:spacing w:after="40" w:line="348" w:lineRule="auto"/>
      </w:pPr>
      <w:r>
        <w:rPr>
          <w:rFonts w:ascii="SimSun" w:eastAsia="SimSun" w:hAnsi="SimSun"/>
          <w:color w:val="595959"/>
          <w:sz w:val="21"/>
          <w:szCs w:val="21"/>
        </w:rPr>
        <w:t xml:space="preserve">存在异常特征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告警时间窗内出站流量约 1200MB，明显超出常规业务出站基线，暂无法排除数据外传风险。</w:t>
      </w:r>
    </w:p>
    <w:p>
      <w:pPr>
        <w:keepNext/>
        <w:spacing w:after="150" w:before="30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六、身份行为分析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涉及账号：demo_user_07；登录来源：172.16.8.23；连续失败认证次数：16；涉及业务系统：HR 系统、ERP 系统、CRM_PROD。</w:t>
      </w:r>
    </w:p>
    <w:p>
      <w:pPr>
        <w:keepNext/>
        <w:spacing w:after="60" w:before="120" w:line="348" w:lineRule="auto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【非常用来源 IP】 中风险</w:t>
      </w:r>
    </w:p>
    <w:p>
      <w:pPr>
        <w:keepNext/>
        <w:spacing w:after="40" w:line="348" w:lineRule="auto"/>
      </w:pPr>
      <w:r>
        <w:rPr>
          <w:rFonts w:ascii="SimSun" w:eastAsia="SimSun" w:hAnsi="SimSun"/>
          <w:color w:val="595959"/>
          <w:sz w:val="21"/>
          <w:szCs w:val="21"/>
        </w:rPr>
        <w:t xml:space="preserve">存在异常特征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登录来源 172.16.8.23 此前从未在该账号的登录记录中出现，属于非常用来源。</w:t>
      </w:r>
    </w:p>
    <w:p>
      <w:pPr>
        <w:keepNext/>
        <w:spacing w:after="60" w:before="120" w:line="348" w:lineRule="auto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【连续认证失败后成功登录】 高风险</w:t>
      </w:r>
    </w:p>
    <w:p>
      <w:pPr>
        <w:keepNext/>
        <w:spacing w:after="40" w:line="348" w:lineRule="auto"/>
      </w:pPr>
      <w:r>
        <w:rPr>
          <w:rFonts w:ascii="SimSun" w:eastAsia="SimSun" w:hAnsi="SimSun"/>
          <w:color w:val="595959"/>
          <w:sz w:val="21"/>
          <w:szCs w:val="21"/>
        </w:rPr>
        <w:t xml:space="preserve">存在异常特征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账号在成功登录前连续失败认证 16 次，随后登录成功，疑似凭据被猜测或泄露，建议进一步核查。</w:t>
      </w:r>
    </w:p>
    <w:p>
      <w:pPr>
        <w:keepNext/>
        <w:spacing w:after="60" w:before="120" w:line="348" w:lineRule="auto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【短时间访问多个业务系统】 中风险</w:t>
      </w:r>
    </w:p>
    <w:p>
      <w:pPr>
        <w:keepNext/>
        <w:spacing w:after="40" w:line="348" w:lineRule="auto"/>
      </w:pPr>
      <w:r>
        <w:rPr>
          <w:rFonts w:ascii="SimSun" w:eastAsia="SimSun" w:hAnsi="SimSun"/>
          <w:color w:val="595959"/>
          <w:sz w:val="21"/>
          <w:szCs w:val="21"/>
        </w:rPr>
        <w:t xml:space="preserve">存在异常特征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同一账号在告警时间窗内先后访问 3 个业务系统（HR 系统、ERP 系统、CRM_PROD），与该账号历史行为模式不符。</w:t>
      </w:r>
    </w:p>
    <w:p>
      <w:pPr>
        <w:keepNext/>
        <w:spacing w:after="150" w:before="30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七、业务合理性核查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计划任务：确认不存在；变更工单：确认不存在；业务负责人：（无数据）；负责人确认：未获取信息；业务合理性：尚未判断。</w:t>
      </w:r>
    </w:p>
    <w:p>
      <w:pPr>
        <w:keepNext/>
        <w:spacing w:after="60" w:before="120" w:line="348" w:lineRule="auto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【变更工单核查】 中风险</w:t>
      </w:r>
    </w:p>
    <w:p>
      <w:pPr>
        <w:keepNext/>
        <w:spacing w:after="40" w:line="348" w:lineRule="auto"/>
      </w:pPr>
      <w:r>
        <w:rPr>
          <w:rFonts w:ascii="SimSun" w:eastAsia="SimSun" w:hAnsi="SimSun"/>
          <w:color w:val="595959"/>
          <w:sz w:val="21"/>
          <w:szCs w:val="21"/>
        </w:rPr>
        <w:t xml:space="preserve">存在异常特征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在变更管理系统中未找到与本次操作对应的工单，暂无法排除未授权操作，建议核查业务合理性。</w:t>
      </w:r>
    </w:p>
    <w:p>
      <w:pPr>
        <w:keepNext/>
        <w:spacing w:after="60" w:before="120" w:line="348" w:lineRule="auto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【业务负责人确认】 暂无法评级</w:t>
      </w:r>
    </w:p>
    <w:p>
      <w:pPr>
        <w:keepNext/>
        <w:spacing w:after="40" w:line="348" w:lineRule="auto"/>
      </w:pPr>
      <w:r>
        <w:rPr>
          <w:rFonts w:ascii="SimSun" w:eastAsia="SimSun" w:hAnsi="SimSun"/>
          <w:color w:val="595959"/>
          <w:sz w:val="21"/>
          <w:szCs w:val="21"/>
        </w:rPr>
        <w:t xml:space="preserve">暂缺少相关信息，当前无法判断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尚未获取业务负责人确认，无法判断本次操作是否获得授权。</w:t>
      </w:r>
    </w:p>
    <w:p>
      <w:pPr>
        <w:keepNext/>
        <w:spacing w:after="60" w:before="120" w:line="348" w:lineRule="auto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【业务合理性判断】 暂无法评级</w:t>
      </w:r>
    </w:p>
    <w:p>
      <w:pPr>
        <w:keepNext/>
        <w:spacing w:after="40" w:line="348" w:lineRule="auto"/>
      </w:pPr>
      <w:r>
        <w:rPr>
          <w:rFonts w:ascii="SimSun" w:eastAsia="SimSun" w:hAnsi="SimSun"/>
          <w:color w:val="595959"/>
          <w:sz w:val="21"/>
          <w:szCs w:val="21"/>
        </w:rPr>
        <w:t xml:space="preserve">暂缺少相关信息，当前无法判断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缺少工单与负责人确认等关键信息，暂无法判断业务合理性。</w:t>
      </w:r>
    </w:p>
    <w:p>
      <w:pPr>
        <w:keepNext/>
        <w:spacing w:after="150" w:before="30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八、研判依据与证据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本报告共引用 8 条证据，均以脱敏摘要形式列出，不包含原始敏感日志全文。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2"/>
        <w:gridCol w:w="1452"/>
        <w:gridCol w:w="1814"/>
        <w:gridCol w:w="4355"/>
      </w:tblGrid>
      <w:tr>
        <w:trPr>
          <w:cantSplit/>
          <w:tblHeader/>
        </w:trPr>
        <w:tc>
          <w:tcPr>
            <w:tcW w:type="dxa" w:w="1452"/>
            <w:shd w:fill="F2F2F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证据编号</w:t>
            </w:r>
          </w:p>
        </w:tc>
        <w:tc>
          <w:tcPr>
            <w:tcW w:type="dxa" w:w="1452"/>
            <w:shd w:fill="F2F2F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来源</w:t>
            </w:r>
          </w:p>
        </w:tc>
        <w:tc>
          <w:tcPr>
            <w:tcW w:type="dxa" w:w="1814"/>
            <w:shd w:fill="F2F2F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时间</w:t>
            </w:r>
          </w:p>
        </w:tc>
        <w:tc>
          <w:tcPr>
            <w:tcW w:type="dxa" w:w="4355"/>
            <w:shd w:fill="F2F2F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证据摘要</w:t>
            </w:r>
          </w:p>
        </w:tc>
      </w:tr>
      <w:tr>
        <w:trPr>
          <w:cantSplit/>
        </w:trPr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DATA-001-E1</w:t>
            </w:r>
          </w:p>
        </w:tc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数据库审计日志</w:t>
            </w:r>
          </w:p>
        </w:tc>
        <w:tc>
          <w:tcPr>
            <w:tcW w:type="dxa" w:w="18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2026-08-08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01:58:00</w:t>
            </w:r>
          </w:p>
        </w:tc>
        <w:tc>
          <w:tcPr>
            <w:tcW w:type="dxa" w:w="435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CRM_PROD.customer_info 单次查询返回 182,391 行，涉及敏感字段：姓名、手机号、身份证号、地址，量级明显超出常规业务查询。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关联规则：DATA-001</w:t>
            </w:r>
          </w:p>
        </w:tc>
      </w:tr>
      <w:tr>
        <w:trPr>
          <w:cantSplit/>
        </w:trPr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DATA-002-E1</w:t>
            </w:r>
          </w:p>
        </w:tc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数据库审计日志</w:t>
            </w:r>
          </w:p>
        </w:tc>
        <w:tc>
          <w:tcPr>
            <w:tcW w:type="dxa" w:w="18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2026-08-08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01:58:00</w:t>
            </w:r>
          </w:p>
        </w:tc>
        <w:tc>
          <w:tcPr>
            <w:tcW w:type="dxa" w:w="435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历史 7 日平均访问量为 14,820 行，本次访问 182,391 行，偏离约 12.3 倍，并超过历史单日最大值 30,000 行。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关联规则：DATA-002</w:t>
            </w:r>
          </w:p>
        </w:tc>
      </w:tr>
      <w:tr>
        <w:trPr>
          <w:cantSplit/>
        </w:trPr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DATA-003-E1</w:t>
            </w:r>
          </w:p>
        </w:tc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数据库审计日志</w:t>
            </w:r>
          </w:p>
        </w:tc>
        <w:tc>
          <w:tcPr>
            <w:tcW w:type="dxa" w:w="18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2026-08-08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01:58:00</w:t>
            </w:r>
          </w:p>
        </w:tc>
        <w:tc>
          <w:tcPr>
            <w:tcW w:type="dxa" w:w="435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敏感数据访问发生于 2026-08-08 01:58:00，处于非工作时间窗口。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关联规则：DATA-003</w:t>
            </w:r>
          </w:p>
        </w:tc>
      </w:tr>
      <w:tr>
        <w:trPr>
          <w:cantSplit/>
        </w:trPr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IDENTITY-001-E1</w:t>
            </w:r>
          </w:p>
        </w:tc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认证日志</w:t>
            </w:r>
          </w:p>
        </w:tc>
        <w:tc>
          <w:tcPr>
            <w:tcW w:type="dxa" w:w="18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2026-08-08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01:58:00</w:t>
            </w:r>
          </w:p>
        </w:tc>
        <w:tc>
          <w:tcPr>
            <w:tcW w:type="dxa" w:w="435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账号 demo_user_07 自 172.16.8.23 登录成功，该地址在此前的登录历史中从未出现。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关联规则：IDENTITY-001</w:t>
            </w:r>
          </w:p>
        </w:tc>
      </w:tr>
      <w:tr>
        <w:trPr>
          <w:cantSplit/>
        </w:trPr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IDENTITY-002-E1</w:t>
            </w:r>
          </w:p>
        </w:tc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认证日志</w:t>
            </w:r>
          </w:p>
        </w:tc>
        <w:tc>
          <w:tcPr>
            <w:tcW w:type="dxa" w:w="18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2026-08-08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01:58:00</w:t>
            </w:r>
          </w:p>
        </w:tc>
        <w:tc>
          <w:tcPr>
            <w:tcW w:type="dxa" w:w="435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账号 demo_user_07 在成功登录前连续失败认证 16 次，随后自 172.16.8.23 完成成功登录。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关联规则：IDENTITY-002</w:t>
            </w:r>
          </w:p>
        </w:tc>
      </w:tr>
      <w:tr>
        <w:trPr>
          <w:cantSplit/>
        </w:trPr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IDENTITY-003-E1</w:t>
            </w:r>
          </w:p>
        </w:tc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业务系统日志</w:t>
            </w:r>
          </w:p>
        </w:tc>
        <w:tc>
          <w:tcPr>
            <w:tcW w:type="dxa" w:w="18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2026-08-08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01:58:00</w:t>
            </w:r>
          </w:p>
        </w:tc>
        <w:tc>
          <w:tcPr>
            <w:tcW w:type="dxa" w:w="435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账号 demo_user_07 在短时间内先后访问 HR 系统、ERP 系统、CRM_PROD，跨系统访问范围超出其历史行为模式。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关联规则：IDENTITY-003</w:t>
            </w:r>
          </w:p>
        </w:tc>
      </w:tr>
      <w:tr>
        <w:trPr>
          <w:cantSplit/>
        </w:trPr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NETWORK-001-E1</w:t>
            </w:r>
          </w:p>
        </w:tc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网络日志</w:t>
            </w:r>
          </w:p>
        </w:tc>
        <w:tc>
          <w:tcPr>
            <w:tcW w:type="dxa" w:w="18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2026-08-08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01:58:00</w:t>
            </w:r>
          </w:p>
        </w:tc>
        <w:tc>
          <w:tcPr>
            <w:tcW w:type="dxa" w:w="435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检测到自内网向 203.0.113.42:443 的持续公网连接，与常规业务外联基线不符。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关联规则：NETWORK-001</w:t>
            </w:r>
          </w:p>
        </w:tc>
      </w:tr>
      <w:tr>
        <w:trPr>
          <w:cantSplit/>
        </w:trPr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NETWORK-002-E1</w:t>
            </w:r>
          </w:p>
        </w:tc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网络日志</w:t>
            </w:r>
          </w:p>
        </w:tc>
        <w:tc>
          <w:tcPr>
            <w:tcW w:type="dxa" w:w="18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2026-08-08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01:58:00</w:t>
            </w:r>
          </w:p>
        </w:tc>
        <w:tc>
          <w:tcPr>
            <w:tcW w:type="dxa" w:w="435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告警时间窗内累计出站流量约 1200MB，明显超出常规业务出站基线。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关联规则：NETWORK-002</w:t>
            </w:r>
          </w:p>
        </w:tc>
      </w:tr>
    </w:tbl>
    <w:p>
      <w:pPr>
        <w:spacing w:after="60"/>
      </w:pPr>
      <w:r>
        <w:rPr>
          <w:sz w:val="20"/>
          <w:szCs w:val="20"/>
        </w:rPr>
        <w:t xml:space="preserve"/>
      </w:r>
    </w:p>
    <w:p>
      <w:pPr>
        <w:keepNext/>
        <w:spacing w:after="150" w:before="30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九、核查情况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本次研判共生成核查事项 13 项，已完成 0 项，未完成 13 项。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未完成事项：核查计划任务；查询变更工单；联系业务负责人；确认数据是否被导出及去向；核查是否存在夜间计划任务或值班操作安排；核实源 IP 资产归属；确认账号实际使用人；联系账号使用人确认是否本人操作；核查失败认证的来源地址分布；核对各系统访问日志与业务操作记录；获取对应时间段防火墙/出口网络日志及流量统计信息；核查通信对端地址归属与通信内容；核查出站流量的目的地、协议与会话内容。</w:t>
      </w:r>
    </w:p>
    <w:p>
      <w:pPr>
        <w:keepNext/>
        <w:spacing w:after="150" w:before="30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十、事件处置过程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事件时间线共记录 7 条（含系统与人工补充的事件事实），详见下表。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452"/>
        <w:gridCol w:w="1270"/>
        <w:gridCol w:w="4536"/>
      </w:tblGrid>
      <w:tr>
        <w:trPr>
          <w:cantSplit/>
          <w:tblHeader/>
        </w:trPr>
        <w:tc>
          <w:tcPr>
            <w:tcW w:type="dxa" w:w="1814"/>
            <w:shd w:fill="F2F2F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时间</w:t>
            </w:r>
          </w:p>
        </w:tc>
        <w:tc>
          <w:tcPr>
            <w:tcW w:type="dxa" w:w="1452"/>
            <w:shd w:fill="F2F2F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操作人员</w:t>
            </w:r>
          </w:p>
        </w:tc>
        <w:tc>
          <w:tcPr>
            <w:tcW w:type="dxa" w:w="1270"/>
            <w:shd w:fill="F2F2F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事件类型</w:t>
            </w:r>
          </w:p>
        </w:tc>
        <w:tc>
          <w:tcPr>
            <w:tcW w:type="dxa" w:w="4536"/>
            <w:shd w:fill="F2F2F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2026-08-08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01:58:00</w:t>
            </w:r>
          </w:p>
        </w:tc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系统</w:t>
            </w:r>
          </w:p>
        </w:tc>
        <w:tc>
          <w:tcPr>
            <w:tcW w:type="dxa" w:w="127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认证</w:t>
            </w:r>
          </w:p>
        </w:tc>
        <w:tc>
          <w:tcPr>
            <w:tcW w:type="dxa" w:w="45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账号 demo_user_07 连续失败登录 16 次。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2026-08-08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02:01:00</w:t>
            </w:r>
          </w:p>
        </w:tc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系统</w:t>
            </w:r>
          </w:p>
        </w:tc>
        <w:tc>
          <w:tcPr>
            <w:tcW w:type="dxa" w:w="127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认证</w:t>
            </w:r>
          </w:p>
        </w:tc>
        <w:tc>
          <w:tcPr>
            <w:tcW w:type="dxa" w:w="45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由此前未出现过的 172.16.8.23（内网测试地址）登录成功。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2026-08-08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02:10:00</w:t>
            </w:r>
          </w:p>
        </w:tc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系统</w:t>
            </w:r>
          </w:p>
        </w:tc>
        <w:tc>
          <w:tcPr>
            <w:tcW w:type="dxa" w:w="127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系统访问</w:t>
            </w:r>
          </w:p>
        </w:tc>
        <w:tc>
          <w:tcPr>
            <w:tcW w:type="dxa" w:w="45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该账号历史未访问过 HR 系统。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2026-08-08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02:15:00</w:t>
            </w:r>
          </w:p>
        </w:tc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系统</w:t>
            </w:r>
          </w:p>
        </w:tc>
        <w:tc>
          <w:tcPr>
            <w:tcW w:type="dxa" w:w="127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系统访问</w:t>
            </w:r>
          </w:p>
        </w:tc>
        <w:tc>
          <w:tcPr>
            <w:tcW w:type="dxa" w:w="45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该账号历史未访问过 ERP 系统。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2026-08-08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02:36:00</w:t>
            </w:r>
          </w:p>
        </w:tc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系统</w:t>
            </w:r>
          </w:p>
        </w:tc>
        <w:tc>
          <w:tcPr>
            <w:tcW w:type="dxa" w:w="127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数据访问</w:t>
            </w:r>
          </w:p>
        </w:tc>
        <w:tc>
          <w:tcPr>
            <w:tcW w:type="dxa" w:w="45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查询 CRM_PROD.customer_info 约 182,391 条敏感记录。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2026-08-08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02:41:00</w:t>
            </w:r>
          </w:p>
        </w:tc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系统</w:t>
            </w:r>
          </w:p>
        </w:tc>
        <w:tc>
          <w:tcPr>
            <w:tcW w:type="dxa" w:w="127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网络通信</w:t>
            </w:r>
          </w:p>
        </w:tc>
        <w:tc>
          <w:tcPr>
            <w:tcW w:type="dxa" w:w="45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检测到向 203.0.113.42 的持续公网通信。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2026-08-08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09:20:00</w:t>
            </w:r>
          </w:p>
        </w:tc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王研判</w:t>
            </w:r>
          </w:p>
        </w:tc>
        <w:tc>
          <w:tcPr>
            <w:tcW w:type="dxa" w:w="127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人工处置</w:t>
            </w:r>
          </w:p>
        </w:tc>
        <w:tc>
          <w:tcPr>
            <w:tcW w:type="dxa" w:w="45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研判人员联系账号使用人，反馈当日未进行任何登录操作。</w:t>
            </w:r>
          </w:p>
        </w:tc>
      </w:tr>
    </w:tbl>
    <w:p>
      <w:pPr>
        <w:spacing w:after="60"/>
      </w:pPr>
      <w:r>
        <w:rPr>
          <w:sz w:val="20"/>
          <w:szCs w:val="20"/>
        </w:rPr>
        <w:t xml:space="preserve"/>
      </w:r>
    </w:p>
    <w:p>
      <w:pPr>
        <w:keepNext/>
        <w:spacing w:after="150" w:before="30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十一、影响分析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当前证据显示存在异常行为，暂无法排除数据泄露风险，实际影响范围尚需进一步核查；本报告不对影响范围作确定性断言。</w:t>
      </w:r>
    </w:p>
    <w:p>
      <w:pPr>
        <w:keepNext/>
        <w:spacing w:after="150" w:before="30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十二、人工研判结论</w:t>
      </w:r>
    </w:p>
    <w:p>
      <w:pPr>
        <w:spacing w:after="110" w:line="348" w:lineRule="auto"/>
      </w:pPr>
      <w:r>
        <w:rPr>
          <w:rFonts w:ascii="SimSun" w:eastAsia="SimSun" w:hAnsi="SimSun"/>
          <w:b/>
          <w:bCs/>
          <w:sz w:val="23"/>
          <w:szCs w:val="23"/>
        </w:rPr>
        <w:t xml:space="preserve">最终结论：疑似安全事件</w:t>
      </w:r>
    </w:p>
    <w:p>
      <w:pPr>
        <w:spacing w:after="110" w:line="348" w:lineRule="auto"/>
      </w:pPr>
      <w:r>
        <w:rPr>
          <w:rFonts w:ascii="SimSun" w:eastAsia="SimSun" w:hAnsi="SimSun"/>
          <w:b/>
          <w:bCs/>
          <w:sz w:val="23"/>
          <w:szCs w:val="23"/>
        </w:rPr>
        <w:t xml:space="preserve">人工风险等级：高风险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研判说明：当前证据显示疑似账号失陷并伴随异常数据访问，存在数据泄露风险，建议升级为安全事件并进一步核查公网通信内容。该结论为人工研判意见，待补充证据后复核。</w:t>
      </w:r>
    </w:p>
    <w:p>
      <w:pPr>
        <w:spacing w:after="110" w:line="348" w:lineRule="auto"/>
      </w:pPr>
      <w:r>
        <w:rPr>
          <w:rFonts w:ascii="SimSun" w:eastAsia="SimSun" w:hAnsi="SimSun"/>
          <w:b/>
          <w:bCs/>
          <w:sz w:val="23"/>
          <w:szCs w:val="23"/>
        </w:rPr>
        <w:t xml:space="preserve">研判人员：王研判</w:t>
      </w:r>
    </w:p>
    <w:p>
      <w:pPr>
        <w:keepNext/>
        <w:spacing w:after="150" w:before="30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十三、整改建议</w:t>
      </w:r>
    </w:p>
    <w:p>
      <w:pPr>
        <w:spacing w:after="70" w:line="348" w:lineRule="auto"/>
        <w:ind w:left="220"/>
      </w:pPr>
      <w:r>
        <w:rPr>
          <w:rFonts w:ascii="SimSun" w:eastAsia="SimSun" w:hAnsi="SimSun"/>
          <w:sz w:val="22"/>
          <w:szCs w:val="22"/>
        </w:rPr>
        <w:t xml:space="preserve">1. 联系并核实涉事账号的实际使用人</w:t>
      </w:r>
    </w:p>
    <w:p>
      <w:pPr>
        <w:spacing w:after="70" w:line="348" w:lineRule="auto"/>
        <w:ind w:left="220"/>
      </w:pPr>
      <w:r>
        <w:rPr>
          <w:rFonts w:ascii="SimSun" w:eastAsia="SimSun" w:hAnsi="SimSun"/>
          <w:sz w:val="22"/>
          <w:szCs w:val="22"/>
        </w:rPr>
        <w:t xml:space="preserve">2. 保全相关认证、数据库与网络日志，避免证据丢失</w:t>
      </w:r>
    </w:p>
    <w:p>
      <w:pPr>
        <w:spacing w:after="70" w:line="348" w:lineRule="auto"/>
        <w:ind w:left="220"/>
      </w:pPr>
      <w:r>
        <w:rPr>
          <w:rFonts w:ascii="SimSun" w:eastAsia="SimSun" w:hAnsi="SimSun"/>
          <w:sz w:val="22"/>
          <w:szCs w:val="22"/>
        </w:rPr>
        <w:t xml:space="preserve">3. 核查异常公网通信的对端归属与通信内容</w:t>
      </w:r>
    </w:p>
    <w:p>
      <w:pPr>
        <w:spacing w:after="70" w:line="348" w:lineRule="auto"/>
        <w:ind w:left="220"/>
      </w:pPr>
      <w:r>
        <w:rPr>
          <w:rFonts w:ascii="SimSun" w:eastAsia="SimSun" w:hAnsi="SimSun"/>
          <w:sz w:val="22"/>
          <w:szCs w:val="22"/>
        </w:rPr>
        <w:t xml:space="preserve">4. 核查敏感数据是否被导出及去向</w:t>
      </w:r>
    </w:p>
    <w:p>
      <w:pPr>
        <w:spacing w:after="70" w:line="348" w:lineRule="auto"/>
        <w:ind w:left="220"/>
      </w:pPr>
      <w:r>
        <w:rPr>
          <w:rFonts w:ascii="SimSun" w:eastAsia="SimSun" w:hAnsi="SimSun"/>
          <w:sz w:val="22"/>
          <w:szCs w:val="22"/>
        </w:rPr>
        <w:t xml:space="preserve">5. 必要时按预案限制涉事账号与来源的访问</w:t>
      </w:r>
    </w:p>
    <w:p>
      <w:pPr>
        <w:spacing w:after="70" w:line="348" w:lineRule="auto"/>
        <w:ind w:left="220"/>
      </w:pPr>
      <w:r>
        <w:rPr>
          <w:rFonts w:ascii="SimSun" w:eastAsia="SimSun" w:hAnsi="SimSun"/>
          <w:sz w:val="22"/>
          <w:szCs w:val="22"/>
        </w:rPr>
        <w:t xml:space="preserve">6. 建议升级为安全事件，开展进一步调查</w:t>
      </w:r>
    </w:p>
    <w:sectPr>
      <w:pgSz w:w="11906" w:h="16838" w:orient="portrait"/>
      <w:pgMar w:top="1361" w:right="1417" w:bottom="1361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2026-08-09T06:59:55.633Z</dcterms:created>
  <dcterms:modified xsi:type="dcterms:W3CDTF">2026-08-09T06:59:55.633Z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