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Finition : README du projet</w:t>
      </w:r>
    </w:p>
    <w:p>
      <w:pPr>
        <w:pStyle w:val="Heading2"/>
      </w:pPr>
      <w:r>
        <w:t>En une phrase</w:t>
      </w:r>
    </w:p>
    <w:p>
      <w:pPr/>
      <w:r>
        <w:t>Ajout d un README clair pour installer et utiliser l outil ; le fichier de dependances etait deja fige.</w:t>
      </w:r>
    </w:p>
    <w:p>
      <w:pPr>
        <w:pStyle w:val="Heading2"/>
      </w:pPr>
      <w:r>
        <w:t>Ce qui a change concretement</w:t>
      </w:r>
    </w:p>
    <w:p>
      <w:pPr/>
      <w:r>
        <w:t>Nouveau README : description, installation avec la cle Mistral, commandes CLI et interface web, tests, corpus RAG et architecture. Le requirements existait deja en version figee complete, rien a refaire.</w:t>
      </w:r>
    </w:p>
    <w:p>
      <w:pPr>
        <w:pStyle w:val="Heading1"/>
      </w:pPr>
      <w:r>
        <w:t>18 juillet 2026 — Extraction : rendu narratif lisible</w:t>
      </w:r>
    </w:p>
    <w:p>
      <w:pPr>
        <w:pStyle w:val="Heading2"/>
      </w:pPr>
      <w:r>
        <w:t>En une phrase</w:t>
      </w:r>
    </w:p>
    <w:p>
      <w:pPr/>
      <w:r>
        <w:t>Quand le modele structure une dimension au lieu de rediger, on l affiche maintenant en texte propre au lieu de code Python brut.</w:t>
      </w:r>
    </w:p>
    <w:p>
      <w:pPr>
        <w:pStyle w:val="Heading2"/>
      </w:pPr>
      <w:r>
        <w:t>De quoi il s agit</w:t>
      </w:r>
    </w:p>
    <w:p>
      <w:pPr/>
      <w:r>
        <w:t>Avant, une dimension revenait parfois sous forme de dictionnaire aplati illisible (accolades, apostrophes). Un humaniseur recursif transforme ces objets en lignes cle deux points valeur et en listes a puces. Corrige a la fois le memo et l affichage web, qui lisent le meme champ.</w:t>
      </w:r>
    </w:p>
    <w:p>
      <w:pPr>
        <w:pStyle w:val="Heading2"/>
      </w:pPr>
      <w:r>
        <w:t>Verifie et fonctionnel</w:t>
      </w:r>
    </w:p>
    <w:p>
      <w:pPr/>
      <w:r>
        <w:t>86 tests passent, dont quatre nouveaux. Verifie sur le vrai deck Buffer : equipe, business model et traction s affichent proprement.</w:t>
      </w:r>
    </w:p>
    <w:p>
      <w:pPr>
        <w:pStyle w:val="Heading1"/>
      </w:pPr>
      <w:r>
        <w:t>18 juillet 2026 — Memo : forces et faiblesses honnetes</w:t>
      </w:r>
    </w:p>
    <w:p>
      <w:pPr>
        <w:pStyle w:val="Heading2"/>
      </w:pPr>
      <w:r>
        <w:t>En une phrase</w:t>
      </w:r>
    </w:p>
    <w:p>
      <w:pPr/>
      <w:r>
        <w:t>Une dimension a la note neutre ne remonte plus ni comme force ni comme faiblesse : seules les vraies preuves comptent.</w:t>
      </w:r>
    </w:p>
    <w:p>
      <w:pPr>
        <w:pStyle w:val="Heading2"/>
      </w:pPr>
      <w:r>
        <w:t>De quoi il s agit</w:t>
      </w:r>
    </w:p>
    <w:p>
      <w:pPr/>
      <w:r>
        <w:t>Avant, une dimension a 60 sur 100 (base neutre) pouvait apparaitre comme force et comme faiblesse, sans preuve reelle. Desormais une force exige un score superieur a 60 (vraie preuve positive) et une faiblesse un score inferieur a 60 (vraie penalite). Consequence : forces et faiblesses peuvent etre moins de trois, voire vides, ce qui est plus honnete.</w:t>
      </w:r>
    </w:p>
    <w:p>
      <w:pPr>
        <w:pStyle w:val="Heading2"/>
      </w:pPr>
      <w:r>
        <w:t>Verifie et fonctionnel</w:t>
      </w:r>
    </w:p>
    <w:p>
      <w:pPr/>
      <w:r>
        <w:t>82 tests passent. Deux tests mis a jour pour refleter le nouveau comportement correct.</w:t>
      </w:r>
    </w:p>
    <w:p>
      <w:pPr>
        <w:pStyle w:val="Heading1"/>
      </w:pPr>
      <w:r>
        <w:t>18 juillet 2026 — RAG : durcissement du seuil de pertinence</w:t>
      </w:r>
    </w:p>
    <w:p>
      <w:pPr>
        <w:pStyle w:val="Heading2"/>
      </w:pPr>
      <w:r>
        <w:t>En une phrase</w:t>
      </w:r>
    </w:p>
    <w:p>
      <w:pPr/>
      <w:r>
        <w:t>On ne cite plus une doctrine que si elle est vraiment proche du sujet, pour supprimer les citations hors sujet vues sur le deck Airbnb.</w:t>
      </w:r>
    </w:p>
    <w:p>
      <w:pPr>
        <w:pStyle w:val="Heading2"/>
      </w:pPr>
      <w:r>
        <w:t>De quoi il s agit</w:t>
      </w:r>
    </w:p>
    <w:p>
      <w:pPr/>
      <w:r>
        <w:t>Le plafond de distance des citations passe de 1,2 a 1,0. En dessous de 1,0 les matchs sont bons (0,7 a 0,95) ; au dela ils devenaient generiques. Mieux vaut aucune citation qu une mauvaise.</w:t>
      </w:r>
    </w:p>
    <w:p>
      <w:pPr>
        <w:pStyle w:val="Heading2"/>
      </w:pPr>
      <w:r>
        <w:t>Effet concret</w:t>
      </w:r>
    </w:p>
    <w:p>
      <w:pPr/>
      <w:r>
        <w:t>Six dimensions gardent des citations pertinentes (equipe, traction, concurrence, go to market, financials, ask). Quatre n en ont plus (marche, business model, probleme, solution) car le corpus n a pas de passage assez proche : c est volontaire, on preferera enrichir le corpus plus tard.</w:t>
      </w:r>
    </w:p>
    <w:p>
      <w:pPr>
        <w:pStyle w:val="Heading2"/>
      </w:pPr>
      <w:r>
        <w:t>Verifie et fonctionnel</w:t>
      </w:r>
    </w:p>
    <w:p>
      <w:pPr/>
      <w:r>
        <w:t>82 tests passent. Comparatif lance sur le vrai index confirmant le tri.</w:t>
      </w:r>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