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18 juillet 2026 — RAG : durcissement du seuil de pertinence</w:t>
      </w:r>
    </w:p>
    <w:p>
      <w:pPr>
        <w:pStyle w:val="Heading2"/>
      </w:pPr>
      <w:r>
        <w:t>En une phrase</w:t>
      </w:r>
    </w:p>
    <w:p>
      <w:pPr/>
      <w:r>
        <w:t>On ne cite plus une doctrine que si elle est vraiment proche du sujet, pour supprimer les citations hors sujet vues sur le deck Airbnb.</w:t>
      </w:r>
    </w:p>
    <w:p>
      <w:pPr>
        <w:pStyle w:val="Heading2"/>
      </w:pPr>
      <w:r>
        <w:t>De quoi il s agit</w:t>
      </w:r>
    </w:p>
    <w:p>
      <w:pPr/>
      <w:r>
        <w:t>Le plafond de distance des citations passe de 1,2 a 1,0. En dessous de 1,0 les matchs sont bons (0,7 a 0,95) ; au dela ils devenaient generiques. Mieux vaut aucune citation qu une mauvaise.</w:t>
      </w:r>
    </w:p>
    <w:p>
      <w:pPr>
        <w:pStyle w:val="Heading2"/>
      </w:pPr>
      <w:r>
        <w:t>Effet concret</w:t>
      </w:r>
    </w:p>
    <w:p>
      <w:pPr/>
      <w:r>
        <w:t>Six dimensions gardent des citations pertinentes (equipe, traction, concurrence, go to market, financials, ask). Quatre n en ont plus (marche, business model, probleme, solution) car le corpus n a pas de passage assez proche : c est volontaire, on preferera enrichir le corpus plus tard.</w:t>
      </w:r>
    </w:p>
    <w:p>
      <w:pPr>
        <w:pStyle w:val="Heading2"/>
      </w:pPr>
      <w:r>
        <w:t>Verifie et fonctionnel</w:t>
      </w:r>
    </w:p>
    <w:p>
      <w:pPr/>
      <w:r>
        <w:t>82 tests passent. Comparatif lance sur le vrai index confirmant le tri.</w:t>
      </w:r>
    </w:p>
    <w:p>
      <w:pPr>
        <w:pStyle w:val="Heading1"/>
      </w:pPr>
      <w:r>
        <w:t>18 juillet 2026 — Test reel (Airbnb) : correctif d extraction</w:t>
      </w:r>
    </w:p>
    <w:p>
      <w:pPr>
        <w:pStyle w:val="Heading2"/>
      </w:pPr>
      <w:r>
        <w:t>En une phrase</w:t>
      </w:r>
    </w:p>
    <w:p>
      <w:pPr/>
      <w:r>
        <w:t>Premier test sur un vrai deck (Airbnb 2008) : l analyse plantait a cause d une valeur null renvoyee par le modele ; corrige.</w:t>
      </w:r>
    </w:p>
    <w:p>
      <w:pPr>
        <w:pStyle w:val="Heading2"/>
      </w:pPr>
      <w:r>
        <w:t>De quoi il s agit</w:t>
      </w:r>
    </w:p>
    <w:p>
      <w:pPr/>
      <w:r>
        <w:t>Le modele renvoyait parfois un numero de slide a null, ou une liste de preferences a null. Nos types stricts refusaient ces valeurs et faisaient echouer toute l analyse. On nettoie maintenant ces champs a l entree : on garde les slides exploitables, on ignore le reste, sans planter.</w:t>
      </w:r>
    </w:p>
    <w:p>
      <w:pPr>
        <w:pStyle w:val="Heading2"/>
      </w:pPr>
      <w:r>
        <w:t>Verifie et fonctionnel</w:t>
      </w:r>
    </w:p>
    <w:p>
      <w:pPr/>
      <w:r>
        <w:t>82 tests passent, dont deux nouveaux sur la tolerance aux valeurs null. Le deck Airbnb s analyse desormais de bout en bout : nom, round, montant et dimensions correctement extraits.</w:t>
      </w:r>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