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Business Insights – Sales Performance &amp; BI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Prepared from the supplied Power BI assignment PDF and Excel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combined sales data contains 10,889 transactions from 2021-01-01 to 2023-03-15. Total revenue is ₹25,661,209, gross profit is ₹8,343,893, and gross margin is 32.5%. There are 10,889 distinct orders and 21,078 units sold, with an average order value of ₹2,357.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Top 5 Findings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is concentrated in a relatively small set of products: Product 63 is the highest-revenue product at ₹628,320; Product 28 is second at ₹604,274.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Profitability varies materially by product. Product 41 has about 50.0% margin, while Product 4 has only 15.0% among products with more than ₹100,000 sales.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full-year revenue was ₹11,565,545, about 1.07% lower than 2021. 2023 is partial, ending on 15-Mar-2023, so its ₹2,404,901 cannot be treated as a full-year result.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top 10 customers contribute only 2.55% of total revenue, indicating that revenue is broadly distributed across the customer base rather than dominated by a few accounts.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is the only state represented in the Locations table and therefore in the sales geography. Rialto is the highest-revenue location at ₹465,604; the geographic dashboard should be presented as California/location analysis rather than a nationwide comparison.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Top 5 Business Problems Identified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data is embedded in one sheet in two logical structures: location budgets and 12 monthly allocation percentages. It requires transformation before reliable analysis.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Budgeting contains 97 location IDs, but 23 have no matching row in the Locations dimension. Those records cannot be mapped to population/state attributes without additional master data.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 sales are incomplete, ending on 15-Mar-2023. Full-year 2023 comparisons would be misleading.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 2023 revenue is ₹2,404,901, which is 15.37% below Q1 2022. This needs monitoring, but it should not be interpreted as a full-year decline.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products combine meaningful sales with comparatively low margins, creating a pricing/cost-optimization opportunity.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Top 5 Recommendations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pricing, discounting and product cost for low-margin products, beginning with Product 4 and other high-sales/low-margin items.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 the Q1 2023 sales slowdown against Q1 2022 by product, customer, salesperson and location to identify the specific drivers.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and recalibrate the budget model with the business owner; confirm whether Revenue is an annual location target and whether the allocation percentages are intended to distribute it by month.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location master for the 23 Budgeting IDs missing from Locations before presenting state/population comparisons as complete.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interactive dashboard regularly with Year/Month/Location/Product/Customer/Salesperson slicers and drill-through pages so managers can move from KPI-level signals to the underlying business segment.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5. Management Questions – Answers Supported by the Dataset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Total revenue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₹25,661,209.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Total profit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₹8,343,893.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Overall profit margin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32.52%.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Year-over-year revenue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2022 vs 2021: -1.07%. Q1 2023 vs Q1 2022: -15.37%; 2023 is partial.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Best-revenue year in the supplied data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2021 has ₹11,690,763; 2022 has ₹11,565,545; 2023 is partial.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Top 10 products by revenue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Product 63, Product 28, Product 47, Product 29, Product 84, Product 59, Product 56, Product 66, Product 33, Product 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Top 10 products by profit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Product 28, Product 41, Product 79, Product 47, Product 64, Product 51, Product 31, Product 29, Product 34, Product 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High-sales/low-margin example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Product 4 has ₹417,222 sales and 14.97% margin.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Top 10 customers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Mark Morales, Jesse Hill, Craig Reyes, Fred Russell, Jeremy Arnold, Victor Gray, Andrew Adams, Russell Boyd, Jeffrey Sanders, William Medina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Top-10 customer revenue contribution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2.55%.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Highest-sales salesperson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Kenneth Bradley with ₹678,815 sales.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Highest-profit salesperson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Kenneth Bradley with ₹227,309 profit.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Highest order-volume salesperson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Ryan Welch with 273 orders.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Highest-revenue state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California, the only state represented in the Locations dimension.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Top location by revenue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Rialto with ₹465,604.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Population vs sales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Sales per population is lowest for Los Angeles among the listed locations, so population alone does not explain sales concentration.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Budget achievement – Q1 2023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Using the cleaned monthly allocation logic and only the 74 location IDs that match the Locations table, Q1 2023 actual sales are ₹2,404,901 versus ₹577,638 budget, or 416.33% achievement.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Budget locations missing master data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23 Budgeting location IDs do not match Locations and should be excluded from geographic attribute analysis until master data is supplied.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6. Data Preparation &amp; Modeling Notes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 2021 Sales, 2022 Sales and 2023 Sales into Fact_Sales.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calculated column: Quantity × Price.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Amount calculated column: Quantity × Product Cost.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 Profit calculated column: Revenue − Cost Amount.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star schema: Dim_Product, Dim_Location, Dim_Customer, Dim_Salesperson and Dim_Date filter Fact_Sales.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proper Dim_Date from 2021-01-01 through 2023-03-15, with Year, Quarter, Month, Month Number, Month Name, Week, Day and Year-Month. Sort Month Name by Month Number and mark Dim_Date as the date table.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measures for aggregations and time intelligence rather than relying on implicit aggregation.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Budgeting should be split into Budget_Location and Budget_Allocation/Budget_Monthly during Power Query cleanup.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7. Source / Interpretation Notes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numerical findings above are calculated directly from the supplied Excel workbook. The assignment PDF requires the dashboard to include the seven main pages, interactive slicers, drill-down, drill-through, tooltips, cross-filtering, advanced DAX and business insights. The separate Power BI Build Pack contains the cleaned tables, relationships, DAX measure list and page blueprint needed to implement those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Budget interpretation note: the source sheet does not explicitly label Revenue as annual or monthly. The analysis therefore treats the 12 allocation percentages as a distribution of the location budget across months. This assumption should be confirmed with the instructor/business owner.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