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jc w:val="center"/>
        <w:rPr>
          <w:color w:val="1b365d"/>
        </w:rPr>
      </w:pPr>
      <w:r w:rsidDel="00000000" w:rsidR="00000000" w:rsidRPr="00000000">
        <w:rPr>
          <w:color w:val="1b365d"/>
          <w:rtl w:val="0"/>
        </w:rPr>
        <w:t xml:space="preserve">PHÂN TÍCH ĐẶC TRƯNG VÀ VAI TRÒ CÁC NHÓM SẢN PHẨM TRONG CHUỖI CUNG ỨNG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line="300" w:lineRule="auto"/>
        <w:jc w:val="both"/>
        <w:rPr>
          <w:sz w:val="22"/>
          <w:szCs w:val="22"/>
        </w:rPr>
      </w:pPr>
      <w:r w:rsidDel="00000000" w:rsidR="00000000" w:rsidRPr="00000000">
        <w:rPr>
          <w:sz w:val="22"/>
          <w:szCs w:val="22"/>
          <w:rtl w:val="0"/>
        </w:rPr>
        <w:t xml:space="preserve">Để hiểu rõ bản chất và hành vi bán hàng của từng nhóm sản phẩm, báo cáo này áp dụng phương pháp phân tích đặc trưng dữ liệu (Data Profiling). Việc đọc hiểu sâu sắc cấu trúc chuỗi thời gian giúp giải thích chính xác lý do tại sao một mô hình thống kê cụ thể lại phát huy vai trò tối ưu cho một nhóm sản phẩm nhất định trong bài toán quản trị tồn kho.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Rule="auto"/>
        <w:rPr>
          <w:color w:val="4682b4"/>
        </w:rPr>
      </w:pPr>
      <w:r w:rsidDel="00000000" w:rsidR="00000000" w:rsidRPr="00000000">
        <w:rPr>
          <w:color w:val="4682b4"/>
          <w:rtl w:val="0"/>
        </w:rPr>
        <w:t xml:space="preserve">1. Phân tích Các Chỉ số Đặc trưng Cốt lõi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Hệ thống tập trung bóc tách và định lượng hình thái chuỗi thời gian lịch sử thông qua hai chỉ số quan trọng: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Hệ số Biến động (CV - Coefficient of Variation):</w:t>
      </w:r>
      <w:r w:rsidDel="00000000" w:rsidR="00000000" w:rsidRPr="00000000">
        <w:rPr>
          <w:sz w:val="22"/>
          <w:szCs w:val="22"/>
          <w:rtl w:val="0"/>
        </w:rPr>
        <w:t xml:space="preserve"> Đo lường độ giật cục về mức sản lượng khi có giao dịch xảy ra (CV = σ / μ). Một mã hàng có mức CV &gt; 0.5 được phân loại là biến động mạnh. Dữ liệu thực tế cho thấy hệ thống của chúng ta có mức CV trung bình rất cao (từ 0.72 đến 0.82), chứng tỏ tiêu thụ không diễn ra mượt mà theo chu kỳ tuyến tính, mà thường xuyên xuất hiện các đỉnh cầu đột biến (Spikes).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jc w:val="both"/>
      </w:pPr>
      <w:r w:rsidDel="00000000" w:rsidR="00000000" w:rsidRPr="00000000">
        <w:rPr>
          <w:b w:val="1"/>
          <w:bCs w:val="1"/>
          <w:sz w:val="22"/>
          <w:szCs w:val="22"/>
          <w:rtl w:val="0"/>
        </w:rPr>
        <w:t xml:space="preserve">Độ thưa thớt (Sparsity %):</w:t>
      </w:r>
      <w:r w:rsidDel="00000000" w:rsidR="00000000" w:rsidRPr="00000000">
        <w:rPr>
          <w:sz w:val="22"/>
          <w:szCs w:val="22"/>
          <w:rtl w:val="0"/>
        </w:rPr>
        <w:t xml:space="preserve"> Tỷ lệ phần trăm số tháng có doanh số bằng 0 trên tổng chiều dài chuỗi thời gian. Dữ liệu ghi nhận có 46 nhóm sản phẩm rơi vào trạng thái đứt quãng rõ rệt (Intermittent Demand), đòi hỏi các biện pháp cách ly tính toán riêng biệt để không gây sai lệch (ảo ảnh trung bình) cho tổng thể.</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270" w:lineRule="auto"/>
        <w:rPr>
          <w:color w:val="4682b4"/>
        </w:rPr>
      </w:pPr>
      <w:r w:rsidDel="00000000" w:rsidR="00000000" w:rsidRPr="00000000">
        <w:rPr>
          <w:color w:val="4682b4"/>
          <w:rtl w:val="0"/>
        </w:rPr>
        <w:t xml:space="preserve">2. Bảng Phân bổ Tóm tắt Số lượng Nhóm Sản phẩm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line="300" w:lineRule="auto"/>
        <w:jc w:val="both"/>
        <w:rPr>
          <w:sz w:val="22"/>
          <w:szCs w:val="22"/>
        </w:rPr>
      </w:pPr>
      <w:r w:rsidDel="00000000" w:rsidR="00000000" w:rsidRPr="00000000">
        <w:rPr>
          <w:sz w:val="22"/>
          <w:szCs w:val="22"/>
          <w:rtl w:val="0"/>
        </w:rPr>
        <w:t xml:space="preserve">Dựa trên kết quả thi đấu (Validation) từ dữ liệu lịch sử, toàn bộ 361 nhóm sản phẩm đã được phân cụm tự động vào 5 vai trò mô hình. Bảng dưới đây tóm tắt nhanh số lượng trước khi đi vào phân tích chi tiết từng cụm:</w:t>
      </w:r>
    </w:p>
    <w:tbl>
      <w:tblPr>
        <w:tblStyle w:val="Table1"/>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275.9999999999995"/>
        <w:gridCol w:w="2808"/>
        <w:gridCol w:w="3275.9999999999995"/>
        <w:tblGridChange w:id="0">
          <w:tblGrid>
            <w:gridCol w:w="3275.9999999999995"/>
            <w:gridCol w:w="2808"/>
            <w:gridCol w:w="3275.9999999999995"/>
          </w:tblGrid>
        </w:tblGridChange>
      </w:tblGrid>
      <w:tr>
        <w:trPr>
          <w:cantSplit w:val="0"/>
          <w:tblHeader w:val="1"/>
        </w:trPr>
        <w:tc>
          <w:tcPr>
            <w:shd w:fill="1b365d" w:val="clear"/>
            <w:tcMar>
              <w:top w:w="300.0" w:type="dxa"/>
              <w:left w:w="300.0" w:type="dxa"/>
              <w:bottom w:w="300.0" w:type="dxa"/>
              <w:right w:w="30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jc w:val="center"/>
              <w:rPr>
                <w:b w:val="1"/>
                <w:bCs w:val="1"/>
                <w:color w:val="ffffff"/>
                <w:shd w:fill="auto" w:val="clear"/>
              </w:rPr>
            </w:pPr>
            <w:r w:rsidDel="00000000" w:rsidR="00000000" w:rsidRPr="00000000">
              <w:rPr>
                <w:b w:val="1"/>
                <w:bCs w:val="1"/>
                <w:color w:val="ffffff"/>
                <w:shd w:fill="auto" w:val="clear"/>
                <w:rtl w:val="0"/>
              </w:rPr>
              <w:t xml:space="preserve">Cụm Sản phẩm</w:t>
            </w:r>
          </w:p>
        </w:tc>
        <w:tc>
          <w:tcPr>
            <w:shd w:fill="1b365d" w:val="clear"/>
            <w:tcMar>
              <w:top w:w="300.0" w:type="dxa"/>
              <w:left w:w="300.0" w:type="dxa"/>
              <w:bottom w:w="300.0" w:type="dxa"/>
              <w:right w:w="30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jc w:val="center"/>
              <w:rPr>
                <w:b w:val="1"/>
                <w:bCs w:val="1"/>
                <w:color w:val="ffffff"/>
                <w:shd w:fill="auto" w:val="clear"/>
              </w:rPr>
            </w:pPr>
            <w:r w:rsidDel="00000000" w:rsidR="00000000" w:rsidRPr="00000000">
              <w:rPr>
                <w:b w:val="1"/>
                <w:bCs w:val="1"/>
                <w:color w:val="ffffff"/>
                <w:shd w:fill="auto" w:val="clear"/>
                <w:rtl w:val="0"/>
              </w:rPr>
              <w:t xml:space="preserve">Mô hình Áp dụng</w:t>
            </w:r>
          </w:p>
        </w:tc>
        <w:tc>
          <w:tcPr>
            <w:shd w:fill="1b365d" w:val="clear"/>
            <w:tcMar>
              <w:top w:w="300.0" w:type="dxa"/>
              <w:left w:w="300.0" w:type="dxa"/>
              <w:bottom w:w="300.0" w:type="dxa"/>
              <w:right w:w="3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jc w:val="center"/>
              <w:rPr>
                <w:b w:val="1"/>
                <w:bCs w:val="1"/>
                <w:color w:val="ffffff"/>
                <w:shd w:fill="auto" w:val="clear"/>
              </w:rPr>
            </w:pPr>
            <w:r w:rsidDel="00000000" w:rsidR="00000000" w:rsidRPr="00000000">
              <w:rPr>
                <w:b w:val="1"/>
                <w:bCs w:val="1"/>
                <w:color w:val="ffffff"/>
                <w:shd w:fill="auto" w:val="clear"/>
                <w:rtl w:val="0"/>
              </w:rPr>
              <w:t xml:space="preserve">Số lượng Nhóm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300.0" w:type="dxa"/>
              <w:left w:w="300.0" w:type="dxa"/>
              <w:bottom w:w="300.0" w:type="dxa"/>
              <w:right w:w="3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jc w:val="center"/>
              <w:rPr/>
            </w:pPr>
            <w:r w:rsidDel="00000000" w:rsidR="00000000" w:rsidRPr="00000000">
              <w:rPr>
                <w:rtl w:val="0"/>
              </w:rPr>
              <w:t xml:space="preserve">Cụm 1: Biến động Hỗn loạn</w:t>
            </w:r>
          </w:p>
        </w:tc>
        <w:tc>
          <w:tcPr>
            <w:shd w:fill="auto" w:val="clear"/>
            <w:tcMar>
              <w:top w:w="300.0" w:type="dxa"/>
              <w:left w:w="300.0" w:type="dxa"/>
              <w:bottom w:w="300.0" w:type="dxa"/>
              <w:right w:w="3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jc w:val="center"/>
              <w:rPr>
                <w:b w:val="1"/>
                <w:bCs w:val="1"/>
              </w:rPr>
            </w:pPr>
            <w:r w:rsidDel="00000000" w:rsidR="00000000" w:rsidRPr="00000000">
              <w:rPr>
                <w:b w:val="1"/>
                <w:bCs w:val="1"/>
                <w:rtl w:val="0"/>
              </w:rPr>
              <w:t xml:space="preserve">Naive</w:t>
            </w:r>
          </w:p>
        </w:tc>
        <w:tc>
          <w:tcPr>
            <w:shd w:fill="auto" w:val="clear"/>
            <w:tcMar>
              <w:top w:w="300.0" w:type="dxa"/>
              <w:left w:w="300.0" w:type="dxa"/>
              <w:bottom w:w="300.0" w:type="dxa"/>
              <w:right w:w="30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jc w:val="center"/>
              <w:rPr/>
            </w:pPr>
            <w:r w:rsidDel="00000000" w:rsidR="00000000" w:rsidRPr="00000000">
              <w:rPr>
                <w:rtl w:val="0"/>
              </w:rPr>
              <w:t xml:space="preserve">147 nhóm</w:t>
            </w:r>
          </w:p>
        </w:tc>
      </w:tr>
      <w:tr>
        <w:trPr>
          <w:cantSplit w:val="0"/>
          <w:tblHeader w:val="0"/>
        </w:trPr>
        <w:tc>
          <w:tcPr>
            <w:shd w:fill="f5f5f5" w:val="clear"/>
            <w:tcMar>
              <w:top w:w="300.0" w:type="dxa"/>
              <w:left w:w="300.0" w:type="dxa"/>
              <w:bottom w:w="300.0" w:type="dxa"/>
              <w:right w:w="3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jc w:val="center"/>
              <w:rPr>
                <w:shd w:fill="auto" w:val="clear"/>
              </w:rPr>
            </w:pPr>
            <w:r w:rsidDel="00000000" w:rsidR="00000000" w:rsidRPr="00000000">
              <w:rPr>
                <w:shd w:fill="auto" w:val="clear"/>
                <w:rtl w:val="0"/>
              </w:rPr>
              <w:t xml:space="preserve">Cụm 2: Nhiễu Cục bộ</w:t>
            </w:r>
          </w:p>
        </w:tc>
        <w:tc>
          <w:tcPr>
            <w:shd w:fill="f5f5f5" w:val="clear"/>
            <w:tcMar>
              <w:top w:w="300.0" w:type="dxa"/>
              <w:left w:w="300.0" w:type="dxa"/>
              <w:bottom w:w="300.0" w:type="dxa"/>
              <w:right w:w="3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rPr>
            </w:pPr>
            <w:r w:rsidDel="00000000" w:rsidR="00000000" w:rsidRPr="00000000">
              <w:rPr>
                <w:b w:val="1"/>
                <w:bCs w:val="1"/>
                <w:shd w:fill="auto" w:val="clear"/>
                <w:rtl w:val="0"/>
              </w:rPr>
              <w:t xml:space="preserve">MA3</w:t>
            </w:r>
          </w:p>
        </w:tc>
        <w:tc>
          <w:tcPr>
            <w:shd w:fill="f5f5f5" w:val="clear"/>
            <w:tcMar>
              <w:top w:w="300.0" w:type="dxa"/>
              <w:left w:w="300.0" w:type="dxa"/>
              <w:bottom w:w="300.0" w:type="dxa"/>
              <w:right w:w="3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jc w:val="center"/>
              <w:rPr>
                <w:shd w:fill="auto" w:val="clear"/>
              </w:rPr>
            </w:pPr>
            <w:r w:rsidDel="00000000" w:rsidR="00000000" w:rsidRPr="00000000">
              <w:rPr>
                <w:shd w:fill="auto" w:val="clear"/>
                <w:rtl w:val="0"/>
              </w:rPr>
              <w:t xml:space="preserve">81 nhóm</w:t>
            </w:r>
          </w:p>
        </w:tc>
      </w:tr>
      <w:tr>
        <w:trPr>
          <w:cantSplit w:val="0"/>
          <w:tblHeader w:val="0"/>
        </w:trPr>
        <w:tc>
          <w:tcPr>
            <w:shd w:fill="auto" w:val="clear"/>
            <w:tcMar>
              <w:top w:w="300.0" w:type="dxa"/>
              <w:left w:w="300.0" w:type="dxa"/>
              <w:bottom w:w="300.0" w:type="dxa"/>
              <w:right w:w="3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jc w:val="center"/>
              <w:rPr/>
            </w:pPr>
            <w:r w:rsidDel="00000000" w:rsidR="00000000" w:rsidRPr="00000000">
              <w:rPr>
                <w:rtl w:val="0"/>
              </w:rPr>
              <w:t xml:space="preserve">Cụm 3: Dịch chuyển Xu hướng</w:t>
            </w:r>
          </w:p>
        </w:tc>
        <w:tc>
          <w:tcPr>
            <w:shd w:fill="auto" w:val="clear"/>
            <w:tcMar>
              <w:top w:w="300.0" w:type="dxa"/>
              <w:left w:w="300.0" w:type="dxa"/>
              <w:bottom w:w="300.0" w:type="dxa"/>
              <w:right w:w="3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jc w:val="center"/>
              <w:rPr>
                <w:b w:val="1"/>
                <w:bCs w:val="1"/>
              </w:rPr>
            </w:pPr>
            <w:r w:rsidDel="00000000" w:rsidR="00000000" w:rsidRPr="00000000">
              <w:rPr>
                <w:b w:val="1"/>
                <w:bCs w:val="1"/>
                <w:rtl w:val="0"/>
              </w:rPr>
              <w:t xml:space="preserve">WMA</w:t>
            </w:r>
          </w:p>
        </w:tc>
        <w:tc>
          <w:tcPr>
            <w:shd w:fill="auto" w:val="clear"/>
            <w:tcMar>
              <w:top w:w="300.0" w:type="dxa"/>
              <w:left w:w="300.0" w:type="dxa"/>
              <w:bottom w:w="300.0" w:type="dxa"/>
              <w:right w:w="3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jc w:val="center"/>
              <w:rPr/>
            </w:pPr>
            <w:r w:rsidDel="00000000" w:rsidR="00000000" w:rsidRPr="00000000">
              <w:rPr>
                <w:rtl w:val="0"/>
              </w:rPr>
              <w:t xml:space="preserve">52 nhóm</w:t>
            </w:r>
          </w:p>
        </w:tc>
      </w:tr>
      <w:tr>
        <w:trPr>
          <w:cantSplit w:val="0"/>
          <w:tblHeader w:val="0"/>
        </w:trPr>
        <w:tc>
          <w:tcPr>
            <w:shd w:fill="f5f5f5" w:val="clear"/>
            <w:tcMar>
              <w:top w:w="300.0" w:type="dxa"/>
              <w:left w:w="300.0" w:type="dxa"/>
              <w:bottom w:w="300.0" w:type="dxa"/>
              <w:right w:w="3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jc w:val="center"/>
              <w:rPr>
                <w:shd w:fill="auto" w:val="clear"/>
              </w:rPr>
            </w:pPr>
            <w:r w:rsidDel="00000000" w:rsidR="00000000" w:rsidRPr="00000000">
              <w:rPr>
                <w:shd w:fill="auto" w:val="clear"/>
                <w:rtl w:val="0"/>
              </w:rPr>
              <w:t xml:space="preserve">Cụm 4: Đứt quãng Nặng</w:t>
            </w:r>
          </w:p>
        </w:tc>
        <w:tc>
          <w:tcPr>
            <w:shd w:fill="f5f5f5" w:val="clear"/>
            <w:tcMar>
              <w:top w:w="300.0" w:type="dxa"/>
              <w:left w:w="300.0" w:type="dxa"/>
              <w:bottom w:w="300.0" w:type="dxa"/>
              <w:right w:w="3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rPr>
            </w:pPr>
            <w:r w:rsidDel="00000000" w:rsidR="00000000" w:rsidRPr="00000000">
              <w:rPr>
                <w:b w:val="1"/>
                <w:bCs w:val="1"/>
                <w:shd w:fill="auto" w:val="clear"/>
                <w:rtl w:val="0"/>
              </w:rPr>
              <w:t xml:space="preserve">Croston</w:t>
            </w:r>
          </w:p>
        </w:tc>
        <w:tc>
          <w:tcPr>
            <w:shd w:fill="f5f5f5" w:val="clear"/>
            <w:tcMar>
              <w:top w:w="300.0" w:type="dxa"/>
              <w:left w:w="300.0" w:type="dxa"/>
              <w:bottom w:w="300.0" w:type="dxa"/>
              <w:right w:w="3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jc w:val="center"/>
              <w:rPr>
                <w:shd w:fill="auto" w:val="clear"/>
              </w:rPr>
            </w:pPr>
            <w:r w:rsidDel="00000000" w:rsidR="00000000" w:rsidRPr="00000000">
              <w:rPr>
                <w:shd w:fill="auto" w:val="clear"/>
                <w:rtl w:val="0"/>
              </w:rPr>
              <w:t xml:space="preserve">46 nhóm</w:t>
            </w:r>
          </w:p>
        </w:tc>
      </w:tr>
      <w:tr>
        <w:trPr>
          <w:cantSplit w:val="0"/>
          <w:tblHeader w:val="0"/>
        </w:trPr>
        <w:tc>
          <w:tcPr>
            <w:shd w:fill="auto" w:val="clear"/>
            <w:tcMar>
              <w:top w:w="300.0" w:type="dxa"/>
              <w:left w:w="300.0" w:type="dxa"/>
              <w:bottom w:w="300.0" w:type="dxa"/>
              <w:right w:w="3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jc w:val="center"/>
              <w:rPr/>
            </w:pPr>
            <w:r w:rsidDel="00000000" w:rsidR="00000000" w:rsidRPr="00000000">
              <w:rPr>
                <w:rtl w:val="0"/>
              </w:rPr>
              <w:t xml:space="preserve">Cụm 5: Ổn định Dài hạn</w:t>
            </w:r>
          </w:p>
        </w:tc>
        <w:tc>
          <w:tcPr>
            <w:shd w:fill="auto" w:val="clear"/>
            <w:tcMar>
              <w:top w:w="300.0" w:type="dxa"/>
              <w:left w:w="300.0" w:type="dxa"/>
              <w:bottom w:w="300.0" w:type="dxa"/>
              <w:right w:w="3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jc w:val="center"/>
              <w:rPr>
                <w:b w:val="1"/>
                <w:bCs w:val="1"/>
              </w:rPr>
            </w:pPr>
            <w:r w:rsidDel="00000000" w:rsidR="00000000" w:rsidRPr="00000000">
              <w:rPr>
                <w:b w:val="1"/>
                <w:bCs w:val="1"/>
                <w:rtl w:val="0"/>
              </w:rPr>
              <w:t xml:space="preserve">SES</w:t>
            </w:r>
          </w:p>
        </w:tc>
        <w:tc>
          <w:tcPr>
            <w:shd w:fill="auto" w:val="clear"/>
            <w:tcMar>
              <w:top w:w="300.0" w:type="dxa"/>
              <w:left w:w="300.0" w:type="dxa"/>
              <w:bottom w:w="300.0" w:type="dxa"/>
              <w:right w:w="3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jc w:val="center"/>
              <w:rPr/>
            </w:pPr>
            <w:r w:rsidDel="00000000" w:rsidR="00000000" w:rsidRPr="00000000">
              <w:rPr>
                <w:rtl w:val="0"/>
              </w:rPr>
              <w:t xml:space="preserve">35 nhóm</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80" w:before="360" w:lineRule="auto"/>
        <w:rPr>
          <w:color w:val="4682b4"/>
        </w:rPr>
      </w:pPr>
      <w:r w:rsidDel="00000000" w:rsidR="00000000" w:rsidRPr="00000000">
        <w:rPr>
          <w:color w:val="4682b4"/>
          <w:rtl w:val="0"/>
        </w:rPr>
        <w:t xml:space="preserve">3. Phân tích Vai trò và Hành vi của 5 Cụm Sản phẩm Thực tế</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00" w:lineRule="auto"/>
        <w:jc w:val="both"/>
        <w:rPr>
          <w:sz w:val="22"/>
          <w:szCs w:val="22"/>
        </w:rPr>
      </w:pPr>
      <w:r w:rsidDel="00000000" w:rsidR="00000000" w:rsidRPr="00000000">
        <w:rPr>
          <w:sz w:val="22"/>
          <w:szCs w:val="22"/>
          <w:rtl w:val="0"/>
        </w:rPr>
        <w:t xml:space="preserve">Sự phân bổ này tuyệt đối không phải ngẫu nhiên mà phản ánh chính xác cấu trúc dữ liệu thị trường theo từng đặc trưng riêng biệt dưới đây: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Rule="auto"/>
        <w:rPr>
          <w:color w:val="1b365d"/>
        </w:rPr>
      </w:pPr>
      <w:r w:rsidDel="00000000" w:rsidR="00000000" w:rsidRPr="00000000">
        <w:rPr>
          <w:color w:val="1b365d"/>
          <w:rtl w:val="0"/>
        </w:rPr>
        <w:t xml:space="preserve">Cụm 1: Nhóm Biến động Hỗn loạn (Áp dụng Naive - 147 Nhóm)</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Đặc điểm:</w:t>
      </w:r>
      <w:r w:rsidDel="00000000" w:rsidR="00000000" w:rsidRPr="00000000">
        <w:rPr>
          <w:sz w:val="22"/>
          <w:szCs w:val="22"/>
          <w:rtl w:val="0"/>
        </w:rPr>
        <w:t xml:space="preserve"> Có hệ số biến động cực đại (CV trung bình 0.82). Lượng mua trồi sụt thất thường, không tuân theo bất kỳ một quy luật cố định hay chu kỳ mùa vụ rõ rệt nào trong quá khứ.</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240" w:before="0" w:beforeAutospacing="0" w:line="300" w:lineRule="auto"/>
        <w:ind w:left="600" w:hanging="360"/>
        <w:jc w:val="both"/>
      </w:pPr>
      <w:r w:rsidDel="00000000" w:rsidR="00000000" w:rsidRPr="00000000">
        <w:rPr>
          <w:b w:val="1"/>
          <w:bCs w:val="1"/>
          <w:sz w:val="22"/>
          <w:szCs w:val="22"/>
          <w:rtl w:val="0"/>
        </w:rPr>
        <w:t xml:space="preserve">Vai trò mô hình:</w:t>
      </w:r>
      <w:r w:rsidDel="00000000" w:rsidR="00000000" w:rsidRPr="00000000">
        <w:rPr>
          <w:sz w:val="22"/>
          <w:szCs w:val="22"/>
          <w:rtl w:val="0"/>
        </w:rPr>
        <w:t xml:space="preserve"> Khi đối diện với một thị trường "sáng nắng chiều mưa", việc lấy trực tiếp số lượng thực tế của tháng liền kề làm nền tảng là giải pháp phòng vệ an toàn nhất. Mô hình Naive giúp chuỗi cung ứng phản ứng tức thì với các thay đổi ngắn hạn mà không bị thuật toán ép tự vẽ ra các đỉnh tồn kho ảo.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Rule="auto"/>
        <w:rPr>
          <w:color w:val="1b365d"/>
        </w:rPr>
      </w:pPr>
      <w:r w:rsidDel="00000000" w:rsidR="00000000" w:rsidRPr="00000000">
        <w:rPr>
          <w:color w:val="1b365d"/>
          <w:rtl w:val="0"/>
        </w:rPr>
        <w:t xml:space="preserve">Cụm 2: Nhóm Nhiễu Cục bộ (Áp dụng MA3 - 81 Nhóm)</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Đặc điểm:</w:t>
      </w:r>
      <w:r w:rsidDel="00000000" w:rsidR="00000000" w:rsidRPr="00000000">
        <w:rPr>
          <w:sz w:val="22"/>
          <w:szCs w:val="22"/>
          <w:rtl w:val="0"/>
        </w:rPr>
        <w:t xml:space="preserve"> Mức độ biến động cao (CV 0.82) mang nhiều yếu tố nhiễu cục bộ và đặc biệt có độ thưa Sparsity cao nhất toàn hệ thống (2.58%).</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240" w:before="0" w:beforeAutospacing="0" w:line="300" w:lineRule="auto"/>
        <w:ind w:left="600" w:hanging="360"/>
        <w:jc w:val="both"/>
      </w:pPr>
      <w:r w:rsidDel="00000000" w:rsidR="00000000" w:rsidRPr="00000000">
        <w:rPr>
          <w:b w:val="1"/>
          <w:bCs w:val="1"/>
          <w:sz w:val="22"/>
          <w:szCs w:val="22"/>
          <w:rtl w:val="0"/>
        </w:rPr>
        <w:t xml:space="preserve">Vai trò mô hình:</w:t>
      </w:r>
      <w:r w:rsidDel="00000000" w:rsidR="00000000" w:rsidRPr="00000000">
        <w:rPr>
          <w:sz w:val="22"/>
          <w:szCs w:val="22"/>
          <w:rtl w:val="0"/>
        </w:rPr>
        <w:t xml:space="preserve"> MA3 hoạt động như một "bộ giảm xóc toán học". Bằng cách lấy trung bình cộng 3 tháng liên tiếp, mô hình đánh xẹp (san phẳng) các đỉnh đột biến ngẫu nhiên và lấp đầy các đáy doanh số bằng 0, giúp tạo ra một con số dự báo nền ổn định, bảo vệ dòng vốn tránh khỏi những dao động nhiễu.</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Rule="auto"/>
        <w:rPr>
          <w:color w:val="1b365d"/>
        </w:rPr>
      </w:pPr>
      <w:r w:rsidDel="00000000" w:rsidR="00000000" w:rsidRPr="00000000">
        <w:rPr>
          <w:color w:val="1b365d"/>
          <w:rtl w:val="0"/>
        </w:rPr>
        <w:t xml:space="preserve">Cụm 3: Nhóm Dịch chuyển Xu hướng (Áp dụng WMA - 52 Nhóm)</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Đặc điểm:</w:t>
      </w:r>
      <w:r w:rsidDel="00000000" w:rsidR="00000000" w:rsidRPr="00000000">
        <w:rPr>
          <w:sz w:val="22"/>
          <w:szCs w:val="22"/>
          <w:rtl w:val="0"/>
        </w:rPr>
        <w:t xml:space="preserve"> Sản lượng có biến động (CV 0.76) nhưng đang thể hiện rõ đà dịch chuyển: đang tăng trưởng hoặc đang thoái trào mạnh trong 1 quý gần nhất.</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240" w:before="0" w:beforeAutospacing="0" w:line="300" w:lineRule="auto"/>
        <w:ind w:left="600" w:hanging="360"/>
        <w:jc w:val="both"/>
      </w:pPr>
      <w:r w:rsidDel="00000000" w:rsidR="00000000" w:rsidRPr="00000000">
        <w:rPr>
          <w:b w:val="1"/>
          <w:bCs w:val="1"/>
          <w:sz w:val="22"/>
          <w:szCs w:val="22"/>
          <w:rtl w:val="0"/>
        </w:rPr>
        <w:t xml:space="preserve">Vai trò mô hình:</w:t>
      </w:r>
      <w:r w:rsidDel="00000000" w:rsidR="00000000" w:rsidRPr="00000000">
        <w:rPr>
          <w:sz w:val="22"/>
          <w:szCs w:val="22"/>
          <w:rtl w:val="0"/>
        </w:rPr>
        <w:t xml:space="preserve"> Thuật toán WMA dồn 60% trọng lượng dự báo cho tháng sát nhất. Cơ chế này giúp bắt kịp đà dịch chuyển (momentum) của thị trường nhanh hơn so với trung bình trượt thông thường, tối ưu cho nhóm hàng đang trong giai đoạn nhạy cảm của vòng đời.</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Rule="auto"/>
        <w:rPr>
          <w:color w:val="1b365d"/>
        </w:rPr>
      </w:pPr>
      <w:r w:rsidDel="00000000" w:rsidR="00000000" w:rsidRPr="00000000">
        <w:rPr>
          <w:color w:val="1b365d"/>
          <w:rtl w:val="0"/>
        </w:rPr>
        <w:t xml:space="preserve">Cụm 4: Nhóm Đứt quãng Nặng (Áp dụng Croston - 46 Nhóm)</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Đặc điểm:</w:t>
      </w:r>
      <w:r w:rsidDel="00000000" w:rsidR="00000000" w:rsidRPr="00000000">
        <w:rPr>
          <w:sz w:val="22"/>
          <w:szCs w:val="22"/>
          <w:rtl w:val="0"/>
        </w:rPr>
        <w:t xml:space="preserve"> Thường là các sản phẩm công nghiệp hoặc linh kiện giá trị cao, mang hình thái đứt quãng (Intermittent Demand) – thi thoảng mới có khách đặt mua, xen kẽ nhiều tháng bằng 0.</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240" w:before="0" w:beforeAutospacing="0" w:line="300" w:lineRule="auto"/>
        <w:ind w:left="600" w:hanging="360"/>
        <w:jc w:val="both"/>
      </w:pPr>
      <w:r w:rsidDel="00000000" w:rsidR="00000000" w:rsidRPr="00000000">
        <w:rPr>
          <w:b w:val="1"/>
          <w:bCs w:val="1"/>
          <w:sz w:val="22"/>
          <w:szCs w:val="22"/>
          <w:rtl w:val="0"/>
        </w:rPr>
        <w:t xml:space="preserve">Vai trò mô hình:</w:t>
      </w:r>
      <w:r w:rsidDel="00000000" w:rsidR="00000000" w:rsidRPr="00000000">
        <w:rPr>
          <w:sz w:val="22"/>
          <w:szCs w:val="22"/>
          <w:rtl w:val="0"/>
        </w:rPr>
        <w:t xml:space="preserve"> Đây là "tử huyệt" của các mô hình học máy thông thường. Thuật toán Croston xuất sắc gánh vác nhóm này bằng cách tính tách biệt: Quy mô mỗi lần mua (Buy Size) và Khoảng cách giữa các lần mua (Buy Interval). Nó ngăn chặn triệt để tình trạng dự báo tràn lan gây đọng vốn kho lãng phí.</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Rule="auto"/>
        <w:rPr>
          <w:color w:val="1b365d"/>
        </w:rPr>
      </w:pPr>
      <w:r w:rsidDel="00000000" w:rsidR="00000000" w:rsidRPr="00000000">
        <w:rPr>
          <w:color w:val="1b365d"/>
          <w:rtl w:val="0"/>
        </w:rPr>
        <w:t xml:space="preserve">Cụm 5: Nhóm Ổn định Dài hạn (Áp dụng SES - 35 Nhóm)</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Đặc điểm:</w:t>
      </w:r>
      <w:r w:rsidDel="00000000" w:rsidR="00000000" w:rsidRPr="00000000">
        <w:rPr>
          <w:sz w:val="22"/>
          <w:szCs w:val="22"/>
          <w:rtl w:val="0"/>
        </w:rPr>
        <w:t xml:space="preserve"> Dòng chảy dữ liệu khá đều đặn, mức độ thưa thớt thấp và dao động được kiểm soát.</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240" w:before="0" w:beforeAutospacing="0" w:line="300" w:lineRule="auto"/>
        <w:ind w:left="600" w:hanging="360"/>
        <w:jc w:val="both"/>
      </w:pPr>
      <w:r w:rsidDel="00000000" w:rsidR="00000000" w:rsidRPr="00000000">
        <w:rPr>
          <w:b w:val="1"/>
          <w:bCs w:val="1"/>
          <w:sz w:val="22"/>
          <w:szCs w:val="22"/>
          <w:rtl w:val="0"/>
        </w:rPr>
        <w:t xml:space="preserve">Vai trò mô hình:</w:t>
      </w:r>
      <w:r w:rsidDel="00000000" w:rsidR="00000000" w:rsidRPr="00000000">
        <w:rPr>
          <w:sz w:val="22"/>
          <w:szCs w:val="22"/>
          <w:rtl w:val="0"/>
        </w:rPr>
        <w:t xml:space="preserve"> Mô hình San bằng số mũ SES tự động tối ưu hóa trọng số suy giảm từ quá khứ, cực kỳ phù hợp với các mã hàng thiết yếu có dòng tiêu thụ liên tục, ổn định và vững chắc.</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360" w:lineRule="auto"/>
        <w:rPr>
          <w:color w:val="4682b4"/>
        </w:rPr>
      </w:pPr>
      <w:r w:rsidDel="00000000" w:rsidR="00000000" w:rsidRPr="00000000">
        <w:rPr>
          <w:color w:val="4682b4"/>
          <w:rtl w:val="0"/>
        </w:rPr>
        <w:t xml:space="preserve">4. Ứng dụng Chiến lược trong Hoạch định Tồn kho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Việc phân tích đặc trưng và ánh xạ vào 5 cụm mô hình trên khẳng định một nguyên tắc quản trị: Chuỗi cung ứng của chúng ta không thể sử dụng một phương pháp "One-size-fits-all" (Một chiếc áo cho mọi người). Cấu trúc nhu cầu giật cục mạnh yêu cầu một hệ sinh thái mô hình phân luồng tự động để triệt tiêu sai số.</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Các quyết định mua hàng trong Quý 1/2026 sẽ được dựa trên nền tảng phòng vệ rủi ro cao nhất được thiết lập từ các thuật toán này. Trong đó, việc cắt giảm lưu lượng nhập hàng vào Tháng 1 và Tháng 2/2026 (Do ảnh hưởng Tết Nguyên Đán) để đón đầu sức mua bù đắp vào Tháng 3 là chiến thuật cốt lõi để bảo vệ tính thanh khoản của dòng tiền doanh nghiệp.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