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7E92" w14:textId="77777777" w:rsidR="00E509AD" w:rsidRPr="00E509AD" w:rsidRDefault="00E509AD" w:rsidP="00E509AD">
      <w:r w:rsidRPr="00E509AD">
        <w:t>Activity Practice 1: UML Deployment Diagram</w:t>
      </w:r>
    </w:p>
    <w:p w14:paraId="7D807257" w14:textId="77777777" w:rsidR="00E509AD" w:rsidRPr="00E509AD" w:rsidRDefault="00E509AD" w:rsidP="00E509AD">
      <w:r w:rsidRPr="00E509AD">
        <w:t>Goal: Model the physical allocation of software components (nodes) to execution environments (hardware/containers).</w:t>
      </w:r>
    </w:p>
    <w:p w14:paraId="10E157C1" w14:textId="30EA232A" w:rsidR="00E509AD" w:rsidRPr="00E509AD" w:rsidRDefault="00E509AD" w:rsidP="00E509AD">
      <w:r w:rsidRPr="00E509AD">
        <w:drawing>
          <wp:inline distT="0" distB="0" distL="0" distR="0" wp14:anchorId="6D7E2F5A" wp14:editId="7720FBED">
            <wp:extent cx="5943600" cy="5198745"/>
            <wp:effectExtent l="0" t="0" r="0" b="1905"/>
            <wp:docPr id="107998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4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B5E3" w14:textId="77777777" w:rsidR="00E509AD" w:rsidRPr="00E509AD" w:rsidRDefault="00E509AD" w:rsidP="00E509AD">
      <w:r w:rsidRPr="00E509AD">
        <w:t>Activity Practice 2: Quality Attribute Analysis (ATAM)</w:t>
      </w:r>
    </w:p>
    <w:p w14:paraId="78EC7A8C" w14:textId="77777777" w:rsidR="00E509AD" w:rsidRPr="00E509AD" w:rsidRDefault="00E509AD" w:rsidP="00E509AD">
      <w:r w:rsidRPr="00E509AD">
        <w:t>Goal: Conduct a simplified Architecture Trade-off Analysis Method (ATAM) to compare your old Monolithic Architecture (Labs 1-3) vs. the new Microservices Architecture (Labs 4-7) regarding Scalability and Availability.</w:t>
      </w:r>
    </w:p>
    <w:p w14:paraId="23265472" w14:textId="2D9BC73A" w:rsidR="00E509AD" w:rsidRPr="00E509AD" w:rsidRDefault="00E509AD" w:rsidP="00E509AD"/>
    <w:p w14:paraId="108253C9" w14:textId="77777777" w:rsidR="00E509AD" w:rsidRPr="00E509AD" w:rsidRDefault="00E509AD" w:rsidP="00E509AD">
      <w:r w:rsidRPr="00E509AD">
        <w:t>1. Define Scenarios</w:t>
      </w:r>
    </w:p>
    <w:p w14:paraId="72D50C99" w14:textId="77777777" w:rsidR="00E509AD" w:rsidRPr="00E509AD" w:rsidRDefault="00E509AD" w:rsidP="00E509AD">
      <w:pPr>
        <w:numPr>
          <w:ilvl w:val="0"/>
          <w:numId w:val="1"/>
        </w:numPr>
      </w:pPr>
      <w:r w:rsidRPr="00E509AD">
        <w:lastRenderedPageBreak/>
        <w:t xml:space="preserve">Scalability Scenario (SS1): "During the course registration period, the system experiences a 20x spike in traffic specifically for Viewing Class Lists and Registering Courses (Student Service). The Tuition payment function is rarely used during this time." </w:t>
      </w:r>
    </w:p>
    <w:p w14:paraId="72514DD4" w14:textId="77777777" w:rsidR="00E509AD" w:rsidRPr="00E509AD" w:rsidRDefault="00E509AD" w:rsidP="00E509AD">
      <w:pPr>
        <w:numPr>
          <w:ilvl w:val="0"/>
          <w:numId w:val="1"/>
        </w:numPr>
      </w:pPr>
      <w:r w:rsidRPr="00E509AD">
        <w:t xml:space="preserve">Availability Scenario (AS1): "The Notification Service (Email) crashes due to a bug or SMTP server failure while a student is trying to pay tuition." </w:t>
      </w:r>
    </w:p>
    <w:p w14:paraId="3423AEC9" w14:textId="77777777" w:rsidR="00E509AD" w:rsidRPr="00E509AD" w:rsidRDefault="00E509AD" w:rsidP="00E509AD">
      <w:r w:rsidRPr="00E509AD">
        <w:t>2. ATAM Analysis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769"/>
        <w:gridCol w:w="2786"/>
        <w:gridCol w:w="3305"/>
      </w:tblGrid>
      <w:tr w:rsidR="00E509AD" w:rsidRPr="00E509AD" w14:paraId="288E0F70" w14:textId="77777777" w:rsidTr="00E509AD">
        <w:tc>
          <w:tcPr>
            <w:tcW w:w="0" w:type="auto"/>
            <w:hideMark/>
          </w:tcPr>
          <w:p w14:paraId="57F516BB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Quality Attribute</w:t>
            </w:r>
          </w:p>
        </w:tc>
        <w:tc>
          <w:tcPr>
            <w:tcW w:w="0" w:type="auto"/>
            <w:hideMark/>
          </w:tcPr>
          <w:p w14:paraId="7075E93C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Scenario</w:t>
            </w:r>
          </w:p>
        </w:tc>
        <w:tc>
          <w:tcPr>
            <w:tcW w:w="0" w:type="auto"/>
            <w:hideMark/>
          </w:tcPr>
          <w:p w14:paraId="768192D0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Monolithic Approach (Layered)</w:t>
            </w:r>
          </w:p>
        </w:tc>
        <w:tc>
          <w:tcPr>
            <w:tcW w:w="0" w:type="auto"/>
            <w:hideMark/>
          </w:tcPr>
          <w:p w14:paraId="63EA24AE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Microservices Approach</w:t>
            </w:r>
          </w:p>
        </w:tc>
      </w:tr>
      <w:tr w:rsidR="00E509AD" w:rsidRPr="00E509AD" w14:paraId="42DE7F63" w14:textId="77777777" w:rsidTr="00E509AD">
        <w:tc>
          <w:tcPr>
            <w:tcW w:w="0" w:type="auto"/>
            <w:hideMark/>
          </w:tcPr>
          <w:p w14:paraId="6CF30890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Scalability</w:t>
            </w:r>
          </w:p>
        </w:tc>
        <w:tc>
          <w:tcPr>
            <w:tcW w:w="0" w:type="auto"/>
            <w:hideMark/>
          </w:tcPr>
          <w:p w14:paraId="429C6417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SS1: Traffic spike on Course Registration.</w:t>
            </w:r>
          </w:p>
        </w:tc>
        <w:tc>
          <w:tcPr>
            <w:tcW w:w="0" w:type="auto"/>
            <w:hideMark/>
          </w:tcPr>
          <w:p w14:paraId="04B88FDD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Response: Inefficient.</w:t>
            </w:r>
          </w:p>
          <w:p w14:paraId="3773CC08" w14:textId="77777777" w:rsidR="00E509AD" w:rsidRPr="00E509AD" w:rsidRDefault="00E509AD" w:rsidP="00E509AD">
            <w:pPr>
              <w:spacing w:after="160" w:line="278" w:lineRule="auto"/>
            </w:pPr>
            <w:r w:rsidRPr="00E509AD">
              <w:br/>
            </w:r>
          </w:p>
          <w:p w14:paraId="706711F7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 xml:space="preserve">You must scale/replicate the </w:t>
            </w:r>
            <w:r w:rsidRPr="00E509AD">
              <w:rPr>
                <w:i/>
                <w:iCs/>
              </w:rPr>
              <w:t>entire</w:t>
            </w:r>
            <w:r w:rsidRPr="00E509AD">
              <w:t xml:space="preserve"> application (including unused modules like Tuition, Lecturer Management). This wastes CPU/RAM resources. </w:t>
            </w:r>
          </w:p>
        </w:tc>
        <w:tc>
          <w:tcPr>
            <w:tcW w:w="0" w:type="auto"/>
            <w:hideMark/>
          </w:tcPr>
          <w:p w14:paraId="3D292060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Response: Highly Efficient.</w:t>
            </w:r>
          </w:p>
          <w:p w14:paraId="6DCBCF39" w14:textId="77777777" w:rsidR="00E509AD" w:rsidRPr="00E509AD" w:rsidRDefault="00E509AD" w:rsidP="00E509AD">
            <w:pPr>
              <w:spacing w:after="160" w:line="278" w:lineRule="auto"/>
            </w:pPr>
            <w:r w:rsidRPr="00E509AD">
              <w:br/>
            </w:r>
          </w:p>
          <w:p w14:paraId="3ED9C16E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 xml:space="preserve">You can scale </w:t>
            </w:r>
            <w:r w:rsidRPr="00E509AD">
              <w:rPr>
                <w:i/>
                <w:iCs/>
              </w:rPr>
              <w:t>only</w:t>
            </w:r>
            <w:r w:rsidRPr="00E509AD">
              <w:t xml:space="preserve"> the Student Service containers (e.g., run 10 instances) while keeping Tuition and Notification services at 1 instance. Resources are optimized. </w:t>
            </w:r>
          </w:p>
        </w:tc>
      </w:tr>
      <w:tr w:rsidR="00E509AD" w:rsidRPr="00E509AD" w14:paraId="19C80ACD" w14:textId="77777777" w:rsidTr="00E509AD">
        <w:tc>
          <w:tcPr>
            <w:tcW w:w="0" w:type="auto"/>
            <w:hideMark/>
          </w:tcPr>
          <w:p w14:paraId="6CC9DE6A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Availability</w:t>
            </w:r>
          </w:p>
        </w:tc>
        <w:tc>
          <w:tcPr>
            <w:tcW w:w="0" w:type="auto"/>
            <w:hideMark/>
          </w:tcPr>
          <w:p w14:paraId="17668677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AS1: Notification Service fails during payment.</w:t>
            </w:r>
          </w:p>
        </w:tc>
        <w:tc>
          <w:tcPr>
            <w:tcW w:w="0" w:type="auto"/>
            <w:hideMark/>
          </w:tcPr>
          <w:p w14:paraId="534143BE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Response: High Risk.</w:t>
            </w:r>
          </w:p>
          <w:p w14:paraId="09D0B8ED" w14:textId="77777777" w:rsidR="00E509AD" w:rsidRPr="00E509AD" w:rsidRDefault="00E509AD" w:rsidP="00E509AD">
            <w:pPr>
              <w:spacing w:after="160" w:line="278" w:lineRule="auto"/>
            </w:pPr>
            <w:r w:rsidRPr="00E509AD">
              <w:br/>
            </w:r>
          </w:p>
          <w:p w14:paraId="27531AF7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 xml:space="preserve">If the email logic is tightly coupled (Synchronous) within the Payment Controller, the email failure might cause the entire transaction to </w:t>
            </w:r>
            <w:proofErr w:type="gramStart"/>
            <w:r w:rsidRPr="00E509AD">
              <w:t>rollback</w:t>
            </w:r>
            <w:proofErr w:type="gramEnd"/>
            <w:r w:rsidRPr="00E509AD">
              <w:t xml:space="preserve"> or the user's browser to hang/timeout. </w:t>
            </w:r>
          </w:p>
        </w:tc>
        <w:tc>
          <w:tcPr>
            <w:tcW w:w="0" w:type="auto"/>
            <w:hideMark/>
          </w:tcPr>
          <w:p w14:paraId="3A3E386B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>Response: Excellent (Fault Isolation).</w:t>
            </w:r>
          </w:p>
          <w:p w14:paraId="00072DAD" w14:textId="77777777" w:rsidR="00E509AD" w:rsidRPr="00E509AD" w:rsidRDefault="00E509AD" w:rsidP="00E509AD">
            <w:pPr>
              <w:spacing w:after="160" w:line="278" w:lineRule="auto"/>
            </w:pPr>
            <w:r w:rsidRPr="00E509AD">
              <w:br/>
            </w:r>
          </w:p>
          <w:p w14:paraId="2E70004B" w14:textId="77777777" w:rsidR="00E509AD" w:rsidRPr="00E509AD" w:rsidRDefault="00E509AD" w:rsidP="00E509AD">
            <w:pPr>
              <w:spacing w:after="160" w:line="278" w:lineRule="auto"/>
            </w:pPr>
            <w:r w:rsidRPr="00E509AD">
              <w:t xml:space="preserve">Due to the Event-Driven Architecture (Lab 7), the Tuition Service simply publishes a message to RabbitMQ and completes the request. The failure of the Notification Service has zero impact on the payment success. The message </w:t>
            </w:r>
            <w:r w:rsidRPr="00E509AD">
              <w:lastRenderedPageBreak/>
              <w:t xml:space="preserve">remains in the queue until the service is fixed. </w:t>
            </w:r>
          </w:p>
        </w:tc>
      </w:tr>
    </w:tbl>
    <w:p w14:paraId="25022CDD" w14:textId="77777777" w:rsidR="00E509AD" w:rsidRPr="00E509AD" w:rsidRDefault="00E509AD" w:rsidP="00E509AD"/>
    <w:p w14:paraId="59F0A497" w14:textId="77777777" w:rsidR="00E509AD" w:rsidRPr="00E509AD" w:rsidRDefault="00E509AD" w:rsidP="00E509AD">
      <w:r w:rsidRPr="00E509AD">
        <w:t>Activity Practice 3: Trade-off Statement</w:t>
      </w:r>
    </w:p>
    <w:p w14:paraId="7FE72120" w14:textId="77777777" w:rsidR="00E509AD" w:rsidRPr="00E509AD" w:rsidRDefault="00E509AD" w:rsidP="00E509AD">
      <w:r w:rsidRPr="00E509AD">
        <w:t>Goal: Summarize the architectural trade-offs identified during the analysis.</w:t>
      </w:r>
    </w:p>
    <w:p w14:paraId="60EEB485" w14:textId="77777777" w:rsidR="00E509AD" w:rsidRPr="00E509AD" w:rsidRDefault="00E509AD" w:rsidP="00E509AD">
      <w:r w:rsidRPr="00E509AD">
        <w:t>Trade-off Conclusion:</w:t>
      </w:r>
    </w:p>
    <w:p w14:paraId="409041BC" w14:textId="77777777" w:rsidR="00E509AD" w:rsidRPr="00E509AD" w:rsidRDefault="00E509AD" w:rsidP="00E509AD">
      <w:r w:rsidRPr="00E509AD">
        <w:t>Transitioning the Student Management System to a Microservices Architecture provides superior Scalability for handling high-load events (like Course Registration) and high Availability through Fault Isolation (e.g., email failures don't block payments).</w:t>
      </w:r>
    </w:p>
    <w:p w14:paraId="7936A6F4" w14:textId="77777777" w:rsidR="00E509AD" w:rsidRPr="00E509AD" w:rsidRDefault="00E509AD" w:rsidP="00E509AD">
      <w:r w:rsidRPr="00E509AD">
        <w:t>However, this comes at the cost of significantly increased Complexity.</w:t>
      </w:r>
    </w:p>
    <w:p w14:paraId="40AFE0CB" w14:textId="77777777" w:rsidR="00E509AD" w:rsidRPr="00E509AD" w:rsidRDefault="00E509AD" w:rsidP="00E509AD">
      <w:pPr>
        <w:numPr>
          <w:ilvl w:val="0"/>
          <w:numId w:val="2"/>
        </w:numPr>
      </w:pPr>
      <w:r w:rsidRPr="00E509AD">
        <w:t>Deployment: Instead of deploying a single codebase, we now manage multiple projects (Gateway, Student, Tuition, Notification). * Infrastructure: Requires maintaining complex components like RabbitMQ and Docker containers.</w:t>
      </w:r>
    </w:p>
    <w:p w14:paraId="364F92DB" w14:textId="77777777" w:rsidR="00E509AD" w:rsidRPr="00E509AD" w:rsidRDefault="00E509AD" w:rsidP="00E509AD">
      <w:pPr>
        <w:numPr>
          <w:ilvl w:val="0"/>
          <w:numId w:val="2"/>
        </w:numPr>
      </w:pPr>
      <w:r w:rsidRPr="00E509AD">
        <w:t xml:space="preserve">Debugging: Tracing errors across multiple services is more difficult than in </w:t>
      </w:r>
      <w:proofErr w:type="gramStart"/>
      <w:r w:rsidRPr="00E509AD">
        <w:t>a Monolith</w:t>
      </w:r>
      <w:proofErr w:type="gramEnd"/>
      <w:r w:rsidRPr="00E509AD">
        <w:t>.</w:t>
      </w:r>
    </w:p>
    <w:p w14:paraId="25C19D7F" w14:textId="77777777" w:rsidR="00E509AD" w:rsidRPr="00E509AD" w:rsidRDefault="00E509AD" w:rsidP="00E509AD">
      <w:r w:rsidRPr="00E509AD">
        <w:t>Recommendation: This architecture is ideal for large universities with high concurrency needs. For smaller institutions with low traffic, the Monolithic approach remains more cost-effective and easier to maintain.</w:t>
      </w:r>
    </w:p>
    <w:p w14:paraId="6B9A0144" w14:textId="77777777" w:rsidR="00E509AD" w:rsidRPr="00E509AD" w:rsidRDefault="00E509AD" w:rsidP="00E509AD"/>
    <w:sectPr w:rsidR="00E509AD" w:rsidRPr="00E50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7193"/>
    <w:multiLevelType w:val="multilevel"/>
    <w:tmpl w:val="D1B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61E14"/>
    <w:multiLevelType w:val="multilevel"/>
    <w:tmpl w:val="5C1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7848">
    <w:abstractNumId w:val="0"/>
  </w:num>
  <w:num w:numId="2" w16cid:durableId="138274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AD"/>
    <w:rsid w:val="000350F6"/>
    <w:rsid w:val="0011570C"/>
    <w:rsid w:val="002928AA"/>
    <w:rsid w:val="00383AD4"/>
    <w:rsid w:val="005B351E"/>
    <w:rsid w:val="00685EE6"/>
    <w:rsid w:val="00807263"/>
    <w:rsid w:val="009101E7"/>
    <w:rsid w:val="00A2032C"/>
    <w:rsid w:val="00BD688C"/>
    <w:rsid w:val="00C8036F"/>
    <w:rsid w:val="00D60B1B"/>
    <w:rsid w:val="00E509AD"/>
    <w:rsid w:val="00E97AFE"/>
    <w:rsid w:val="00EC67A4"/>
    <w:rsid w:val="00FD112C"/>
    <w:rsid w:val="00FE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2943"/>
  <w15:chartTrackingRefBased/>
  <w15:docId w15:val="{E3306D03-6239-4600-A4F4-740EE672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9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9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9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9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0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352</Words>
  <Characters>2614</Characters>
  <Application>Microsoft Office Word</Application>
  <DocSecurity>0</DocSecurity>
  <Lines>55</Lines>
  <Paragraphs>41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Thinh</dc:creator>
  <cp:keywords/>
  <dc:description/>
  <cp:lastModifiedBy>Tran Duc Thinh</cp:lastModifiedBy>
  <cp:revision>1</cp:revision>
  <dcterms:created xsi:type="dcterms:W3CDTF">2026-02-06T18:18:00Z</dcterms:created>
  <dcterms:modified xsi:type="dcterms:W3CDTF">2026-02-06T18:22:00Z</dcterms:modified>
</cp:coreProperties>
</file>