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Tabel 5. Validasi Fungsional dan Spasial Algoritma Optimasi Distribusi Komoditas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Skenario Uji pada Fungsi GreedyAllocate</w:t>
            </w:r>
          </w:p>
        </w:tc>
        <w:tc>
          <w:tcPr>
            <w:tcW w:type="dxa" w:w="2160"/>
          </w:tcPr>
          <w:p>
            <w:r>
              <w:t>Kondisi Awal Kapasitas Kecamatan</w:t>
            </w:r>
          </w:p>
        </w:tc>
        <w:tc>
          <w:tcPr>
            <w:tcW w:type="dxa" w:w="2160"/>
          </w:tcPr>
          <w:p>
            <w:r>
              <w:t>Operasi Komputasi &amp; Resolusi Sistem</w:t>
            </w:r>
          </w:p>
        </w:tc>
        <w:tc>
          <w:tcPr>
            <w:tcW w:type="dxa" w:w="2160"/>
          </w:tcPr>
          <w:p>
            <w:r>
              <w:t>Validasi Aturan Algoritma (Constraint Checklist)</w:t>
            </w:r>
          </w:p>
        </w:tc>
      </w:tr>
      <w:tr>
        <w:tc>
          <w:tcPr>
            <w:tcW w:type="dxa" w:w="2160"/>
          </w:tcPr>
          <w:p>
            <w:r>
              <w:t>Identifikasi Rute &amp; Wilayah Defisit</w:t>
            </w:r>
          </w:p>
        </w:tc>
        <w:tc>
          <w:tcPr>
            <w:tcW w:type="dxa" w:w="2160"/>
          </w:tcPr>
          <w:p>
            <w:r>
              <w:t>Tujuan: Kec. Ngimbang</w:t>
              <w:br/>
              <w:t>(Teridentifikasi mengalami defisit stok)</w:t>
            </w:r>
          </w:p>
        </w:tc>
        <w:tc>
          <w:tcPr>
            <w:tcW w:type="dxa" w:w="2160"/>
          </w:tcPr>
          <w:p>
            <w:r>
              <w:t>Pencarian graf: eksekusi algoritma Dijkstra dengan priority queue terbobot Haversine Distance.</w:t>
            </w:r>
          </w:p>
        </w:tc>
        <w:tc>
          <w:tcPr>
            <w:tcW w:type="dxa" w:w="2160"/>
          </w:tcPr>
          <w:p>
            <w:r>
              <w:t>Valid. Node spasial yang diprioritaskan mendapat bantuan urutan pertama berdasarkan persentase stok aktual defisit terendah.</w:t>
            </w:r>
          </w:p>
        </w:tc>
      </w:tr>
      <w:tr>
        <w:tc>
          <w:tcPr>
            <w:tcW w:type="dxa" w:w="2160"/>
          </w:tcPr>
          <w:p>
            <w:r>
              <w:t>Alokasi Stok Wilayah Surplus</w:t>
            </w:r>
          </w:p>
        </w:tc>
        <w:tc>
          <w:tcPr>
            <w:tcW w:type="dxa" w:w="2160"/>
          </w:tcPr>
          <w:p>
            <w:r>
              <w:t>Asal: Kec. Sukorame</w:t>
              <w:br/>
              <w:t>(Rekomendasi alokasi terbesar: 3.423,36 kg, jarak 10,4 km)</w:t>
            </w:r>
          </w:p>
        </w:tc>
        <w:tc>
          <w:tcPr>
            <w:tcW w:type="dxa" w:w="2160"/>
          </w:tcPr>
          <w:p>
            <w:r>
              <w:t>Alokasi: pemindahan sebagian kapasitas logistik wilayah surplus ke defisit terdekat.</w:t>
            </w:r>
          </w:p>
        </w:tc>
        <w:tc>
          <w:tcPr>
            <w:tcW w:type="dxa" w:w="2160"/>
          </w:tcPr>
          <w:p>
            <w:r>
              <w:t>Valid. Kapasitas yang dialokasikan berhasil dikalkulasi dari surplus tanpa menyentuh batas aman 70% level stok wilayah asal.</w:t>
            </w:r>
          </w:p>
        </w:tc>
      </w:tr>
      <w:tr>
        <w:tc>
          <w:tcPr>
            <w:tcW w:type="dxa" w:w="2160"/>
          </w:tcPr>
          <w:p>
            <w:r>
              <w:t>Keterbatasan Kuota Pengirim</w:t>
            </w:r>
          </w:p>
        </w:tc>
        <w:tc>
          <w:tcPr>
            <w:tcW w:type="dxa" w:w="2160"/>
          </w:tcPr>
          <w:p>
            <w:r>
              <w:t>Asal: Kec. Bluluk &amp; Kec. Babat</w:t>
              <w:br/>
              <w:t>(Rekomendasi alokasi parsial: 855,37 kg &amp; 883,19 kg)</w:t>
            </w:r>
          </w:p>
        </w:tc>
        <w:tc>
          <w:tcPr>
            <w:tcW w:type="dxa" w:w="2160"/>
          </w:tcPr>
          <w:p>
            <w:r>
              <w:t>Eksekusi kondisional: estimasi pemenuhan alokasi diproses menggunakan klausa math.Min(kebutuhan, tersedia).</w:t>
            </w:r>
          </w:p>
        </w:tc>
        <w:tc>
          <w:tcPr>
            <w:tcW w:type="dxa" w:w="2160"/>
          </w:tcPr>
          <w:p>
            <w:r>
              <w:t>Valid. Sistem secara otomatis memecah kebutuhan defisit Ngimbang ke beberapa node surplus tambahan (Bluluk dan Babat) karena batasan sisa ketersediaan.</w:t>
            </w:r>
          </w:p>
        </w:tc>
      </w:tr>
      <w:tr>
        <w:tc>
          <w:tcPr>
            <w:tcW w:type="dxa" w:w="2160"/>
          </w:tcPr>
          <w:p>
            <w:r>
              <w:t>Pemetaan Lintasan Antarnode</w:t>
            </w:r>
          </w:p>
        </w:tc>
        <w:tc>
          <w:tcPr>
            <w:tcW w:type="dxa" w:w="2160"/>
          </w:tcPr>
          <w:p>
            <w:r>
              <w:t>Node awal Kec. Babat s/d Kec. Ngimbang</w:t>
              <w:br/>
              <w:t>(Estimasi jarak 21,5 km, melalui 2 titik rute)</w:t>
            </w:r>
          </w:p>
        </w:tc>
        <w:tc>
          <w:tcPr>
            <w:tcW w:type="dxa" w:w="2160"/>
          </w:tcPr>
          <w:p>
            <w:r>
              <w:t>Rekonstruksi array balik (path array reversal) jalur kecamatan dari himpunan jarak float64 dist[].</w:t>
            </w:r>
          </w:p>
        </w:tc>
        <w:tc>
          <w:tcPr>
            <w:tcW w:type="dxa" w:w="2160"/>
          </w:tcPr>
          <w:p>
            <w:r>
              <w:t>Valid. Pengurutan array ID lintasan yang dilalui sejalan dengan komparasi topologi spasial, menghasilkan representasi peta lintasan sejauh 21,5 km yang akurat.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