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Light System: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 a flowchart representing the sequence of traffic light changes.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Indicate conditions or timers that trigger a change in the traffic light state.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 Control System: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 a flowchart that details the behavior of an elevator in response to call buttons and floor selection.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Show the sequences in which the elevator serves multiple requests.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Temperature Control System: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Represent the decision-making process of a thermostat in a flowchart, considering temperature thresholds.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 actions like starting the heater or cooler.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Watch System: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Chart out the modes of the watch and the transitions between them, like switching from time display to alarm setting.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Detail how input buttons influence the mode transitions.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System: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a flowchart detailing the process from inputting a password to either granting or denying access.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Represent actions after consecutive incorrect attempts.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Vending Machine: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Illustrate the sequence of actions a vending machine takes from receiving money, making a selection, dispensing an item, and returning change.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Show error or alert states, like if the machine is out of a selected product.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Music Player Interface: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Design a flowchart detailing the operations of a music player, like play, pause, skip, or rewind.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Incorporate decision points based on user inputs.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Automatic Door System: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Represent how an automatic door detects an approaching person and how it decides to open or close.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Consider safety mechanisms, like what happens if an obstruction is detected.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 Charging System: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Chart out the stages of battery charging and the conditions that transition the battery between charging, full, and discharging states.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Illustrate alerts like "overheating" or "battery low".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Design: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a simple game like tic-tac-toe, draw a flowchart representing the game's flow from start, taking turns, checking for a win or draw, to end.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Indicate player actions and system responses.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 Simple: Begin with high-level processes or states and then drill down into specifics.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Standard Symbols: Utilize ovals for start/end, rectangles for processes or actions, diamonds for decisions, and arrows to show flow.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Keep It Clear: Avoid over-complicating. If a section gets too complex, consider breaking it out into a sub-flowchart.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Label Everything: Every process, decision, and arrow should be clearly labeled to ensure understanding.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Review and Refine: After drafting, review the flowchart for any missing steps or logic errors. Iterate and refine as needed.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