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0"/>
      </w:pPr>
      <w:bookmarkStart w:name="h.gjdgxs" w:id="0"/>
      <w:bookmarkEnd w:id="0"/>
      <w:r>
        <w:drawing xmlns:a="http://schemas.openxmlformats.org/drawingml/2006/main">
          <wp:inline distT="0" distB="0" distL="0" distR="0">
            <wp:extent cx="2298065" cy="1524000"/>
            <wp:effectExtent l="0" t="0" r="0" b="0"/>
            <wp:docPr id="1073741825" name="officeArt object" descr="A blue and black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 blue and black logoDescription automatically generated" descr="A blue and black logo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8065" cy="1524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W w:w="10358" w:type="dxa"/>
        <w:jc w:val="left"/>
        <w:tblInd w:w="537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358"/>
      </w:tblGrid>
      <w:tr>
        <w:tblPrEx>
          <w:shd w:val="clear" w:color="auto" w:fill="d0ddef"/>
        </w:tblPrEx>
        <w:trPr>
          <w:trHeight w:val="2590" w:hRule="atLeast"/>
        </w:trPr>
        <w:tc>
          <w:tcPr>
            <w:tcW w:type="dxa" w:w="10358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  <w:rPr>
                <w:sz w:val="80"/>
                <w:szCs w:val="80"/>
                <w:shd w:val="nil" w:color="auto" w:fill="auto"/>
              </w:rPr>
            </w:pPr>
            <w:r>
              <w:rPr>
                <w:sz w:val="64"/>
                <w:szCs w:val="64"/>
                <w:shd w:val="nil" w:color="auto" w:fill="auto"/>
                <w:rtl w:val="0"/>
                <w:lang w:val="pt-PT"/>
              </w:rPr>
              <w:t>Complementos de Bases de Dados</w:t>
            </w:r>
            <w:r>
              <w:rPr>
                <w:sz w:val="80"/>
                <w:szCs w:val="80"/>
                <w:shd w:val="nil" w:color="auto" w:fill="auto"/>
                <w:lang w:val="pt-PT"/>
              </w:rPr>
              <w:br w:type="textWrapping"/>
            </w:r>
            <w:r>
              <w:rPr>
                <w:sz w:val="80"/>
                <w:szCs w:val="80"/>
                <w:shd w:val="nil" w:color="auto" w:fill="auto"/>
                <w:rtl w:val="0"/>
                <w:lang w:val="pt-PT"/>
              </w:rPr>
              <w:t>2025/2026</w:t>
            </w:r>
          </w:p>
          <w:p>
            <w:pPr>
              <w:pStyle w:val="Body A"/>
              <w:bidi w:val="0"/>
              <w:spacing w:after="0"/>
              <w:ind w:left="0" w:right="0" w:firstLine="0"/>
              <w:jc w:val="center"/>
              <w:rPr>
                <w:rtl w:val="0"/>
              </w:rPr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Licenciatura em Eng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ª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. Inform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tica</w:t>
            </w:r>
          </w:p>
        </w:tc>
      </w:tr>
      <w:tr>
        <w:tblPrEx>
          <w:shd w:val="clear" w:color="auto" w:fill="d0ddef"/>
        </w:tblPrEx>
        <w:trPr>
          <w:trHeight w:val="772" w:hRule="atLeast"/>
        </w:trPr>
        <w:tc>
          <w:tcPr>
            <w:tcW w:type="dxa" w:w="10358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1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 xml:space="preserve">ª 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Fase Relat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rio 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cnico</w:t>
            </w:r>
          </w:p>
        </w:tc>
      </w:tr>
    </w:tbl>
    <w:p>
      <w:pPr>
        <w:pStyle w:val="Body A"/>
        <w:widowControl w:val="0"/>
        <w:spacing w:after="0" w:line="240" w:lineRule="auto"/>
        <w:ind w:left="429" w:hanging="429"/>
      </w:pPr>
    </w:p>
    <w:p>
      <w:pPr>
        <w:pStyle w:val="Body A"/>
        <w:widowControl w:val="0"/>
        <w:spacing w:after="0" w:line="240" w:lineRule="auto"/>
        <w:ind w:left="321" w:hanging="321"/>
      </w:pPr>
    </w:p>
    <w:p>
      <w:pPr>
        <w:pStyle w:val="Body A"/>
        <w:widowControl w:val="0"/>
        <w:spacing w:after="0" w:line="240" w:lineRule="auto"/>
        <w:ind w:left="213" w:hanging="213"/>
      </w:pPr>
    </w:p>
    <w:p>
      <w:pPr>
        <w:pStyle w:val="Body A"/>
        <w:widowControl w:val="0"/>
        <w:spacing w:after="0" w:line="240" w:lineRule="auto"/>
        <w:ind w:left="105" w:hanging="105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Turma: PL3</w:t>
      </w: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Hor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rio de Laborat</w:t>
      </w:r>
      <w:r>
        <w:rPr>
          <w:sz w:val="32"/>
          <w:szCs w:val="32"/>
          <w:rtl w:val="0"/>
          <w:lang w:val="es-ES_tradnl"/>
        </w:rPr>
        <w:t>ó</w:t>
      </w:r>
      <w:r>
        <w:rPr>
          <w:sz w:val="32"/>
          <w:szCs w:val="32"/>
          <w:rtl w:val="0"/>
          <w:lang w:val="it-IT"/>
        </w:rPr>
        <w:t xml:space="preserve">rio: Quarta </w:t>
      </w:r>
      <w:r>
        <w:rPr>
          <w:sz w:val="32"/>
          <w:szCs w:val="32"/>
          <w:rtl w:val="0"/>
          <w:lang w:val="pt-PT"/>
        </w:rPr>
        <w:t xml:space="preserve">– </w:t>
      </w:r>
      <w:r>
        <w:rPr>
          <w:sz w:val="32"/>
          <w:szCs w:val="32"/>
          <w:rtl w:val="0"/>
          <w:lang w:val="pt-PT"/>
        </w:rPr>
        <w:t>Feira 16:30/18:30</w:t>
      </w:r>
    </w:p>
    <w:p>
      <w:pPr>
        <w:pStyle w:val="Body A"/>
        <w:spacing w:after="0"/>
      </w:pPr>
      <w:r>
        <w:rPr>
          <w:sz w:val="32"/>
          <w:szCs w:val="32"/>
          <w:rtl w:val="0"/>
          <w:lang w:val="it-IT"/>
        </w:rPr>
        <w:t>Docente: Cl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udio Sapateiro</w:t>
      </w:r>
    </w:p>
    <w:p>
      <w:pPr>
        <w:pStyle w:val="Body A"/>
        <w:spacing w:after="0"/>
      </w:pPr>
      <w:r>
        <w:rPr>
          <w:sz w:val="32"/>
          <w:szCs w:val="32"/>
          <w:rtl w:val="0"/>
          <w:lang w:val="pt-PT"/>
        </w:rPr>
        <w:t>Grupo</w:t>
      </w: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202300160, Guilherme do Nascimento Garcia </w:t>
      </w:r>
      <w:r>
        <w:br w:type="textWrapping"/>
      </w: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202200315, Samuel Silva </w:t>
      </w:r>
    </w:p>
    <w:p>
      <w:pPr>
        <w:pStyle w:val="Body A"/>
        <w:spacing w:after="200" w:line="276" w:lineRule="auto"/>
        <w:rPr>
          <w:sz w:val="32"/>
          <w:szCs w:val="32"/>
        </w:rPr>
      </w:pPr>
    </w:p>
    <w:p>
      <w:pPr>
        <w:pStyle w:val="Body A"/>
        <w:spacing w:after="200" w:line="276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Heading"/>
        <w:rPr>
          <w:rFonts w:ascii="Arial Unicode MS" w:cs="Arial Unicode MS" w:hAnsi="Arial Unicode MS" w:eastAsia="Arial Unicode MS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</w:rPr>
        <w:fldChar w:fldCharType="begin" w:fldLock="0"/>
      </w:r>
      <w:r>
        <w:rPr>
          <w:rFonts w:ascii="Arial Unicode MS" w:cs="Arial Unicode MS" w:hAnsi="Arial Unicode MS" w:eastAsia="Arial Unicode MS"/>
        </w:rPr>
        <w:instrText xml:space="preserve"> TOC \o 1-2 </w:instrText>
      </w:r>
      <w:r>
        <w:rPr>
          <w:rFonts w:ascii="Arial Unicode MS" w:cs="Arial Unicode MS" w:hAnsi="Arial Unicode MS" w:eastAsia="Arial Unicode MS"/>
        </w:rPr>
        <w:fldChar w:fldCharType="separate" w:fldLock="0"/>
      </w:r>
    </w:p>
    <w:p>
      <w:pPr>
        <w:pStyle w:val="TOC 1"/>
        <w:numPr>
          <w:ilvl w:val="0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Introdução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1"/>
        <w:numPr>
          <w:ilvl w:val="0"/>
          <w:numId w:val="2"/>
        </w:numPr>
      </w:pPr>
      <w:r>
        <w:rPr>
          <w:rFonts w:cs="Arial Unicode MS" w:eastAsia="Arial Unicode MS" w:hint="default"/>
          <w:rtl w:val="0"/>
          <w:lang w:val="pt-PT"/>
        </w:rPr>
        <w:t>Especificação de Requisitos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1"/>
        <w:numPr>
          <w:ilvl w:val="0"/>
          <w:numId w:val="3"/>
        </w:numPr>
      </w:pPr>
      <w:r>
        <w:rPr>
          <w:rFonts w:cs="Arial Unicode MS" w:eastAsia="Arial Unicode MS"/>
          <w:rtl w:val="0"/>
          <w:lang w:val="pt-PT"/>
        </w:rPr>
        <w:t>Modelo Relacional (Modelo de dados)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Diagrama do Modelo Entidade Relação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14</w:t>
      </w:r>
      <w:r>
        <w:rPr/>
        <w:fldChar w:fldCharType="end" w:fldLock="0"/>
      </w:r>
    </w:p>
    <w:p>
      <w:pPr>
        <w:pStyle w:val="TOC 2"/>
        <w:numPr>
          <w:ilvl w:val="1"/>
          <w:numId w:val="4"/>
        </w:numPr>
      </w:pPr>
      <w:r>
        <w:rPr>
          <w:rFonts w:cs="Arial Unicode MS" w:eastAsia="Arial Unicode MS"/>
          <w:rtl w:val="0"/>
          <w:lang w:val="pt-PT"/>
        </w:rPr>
        <w:t>Diagrama do Modelo Relacional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15</w:t>
      </w:r>
      <w:r>
        <w:rPr/>
        <w:fldChar w:fldCharType="end" w:fldLock="0"/>
      </w:r>
    </w:p>
    <w:p>
      <w:pPr>
        <w:pStyle w:val="TOC 1"/>
        <w:numPr>
          <w:ilvl w:val="0"/>
          <w:numId w:val="5"/>
        </w:numPr>
      </w:pPr>
      <w:r>
        <w:rPr>
          <w:rFonts w:cs="Arial Unicode MS" w:eastAsia="Arial Unicode MS" w:hint="default"/>
          <w:rtl w:val="0"/>
          <w:lang w:val="en-US"/>
        </w:rPr>
        <w:t>Definição do Layout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Identificação do espaço ocupado por tabela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numPr>
          <w:ilvl w:val="1"/>
          <w:numId w:val="6"/>
        </w:numPr>
      </w:pPr>
      <w:r>
        <w:rPr>
          <w:rFonts w:cs="Arial Unicode MS" w:eastAsia="Arial Unicode MS" w:hint="default"/>
          <w:rtl w:val="0"/>
          <w:lang w:val="pt-PT"/>
        </w:rPr>
        <w:t>Especificação dos FIlegroups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2"/>
        <w:numPr>
          <w:ilvl w:val="1"/>
          <w:numId w:val="7"/>
        </w:numPr>
      </w:pPr>
      <w:r>
        <w:rPr>
          <w:rFonts w:cs="Arial Unicode MS" w:eastAsia="Arial Unicode MS"/>
          <w:rtl w:val="0"/>
          <w:lang w:val="de-DE"/>
        </w:rPr>
        <w:t>Schemas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1"/>
        <w:numPr>
          <w:ilvl w:val="0"/>
          <w:numId w:val="8"/>
        </w:numPr>
      </w:pPr>
      <w:r>
        <w:rPr>
          <w:rFonts w:cs="Arial Unicode MS" w:eastAsia="Arial Unicode MS" w:hint="default"/>
          <w:rtl w:val="0"/>
          <w:lang w:val="pt-PT"/>
        </w:rPr>
        <w:t>Verificação da migração de dados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/>
          <w:rtl w:val="0"/>
          <w:lang w:val="pt-PT"/>
        </w:rPr>
        <w:t>Consultas sobre a base de dados original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20</w:t>
      </w:r>
      <w:r>
        <w:rPr/>
        <w:fldChar w:fldCharType="end" w:fldLock="0"/>
      </w:r>
    </w:p>
    <w:p>
      <w:pPr>
        <w:pStyle w:val="TOC 2"/>
        <w:numPr>
          <w:ilvl w:val="1"/>
          <w:numId w:val="9"/>
        </w:numPr>
      </w:pPr>
      <w:r>
        <w:rPr>
          <w:rFonts w:cs="Arial Unicode MS" w:eastAsia="Arial Unicode MS"/>
          <w:rtl w:val="0"/>
          <w:lang w:val="pt-PT"/>
        </w:rPr>
        <w:t>Consultas sobre a nova base de dados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30</w:t>
      </w:r>
      <w:r>
        <w:rPr/>
        <w:fldChar w:fldCharType="end" w:fldLock="0"/>
      </w:r>
    </w:p>
    <w:p>
      <w:pPr>
        <w:pStyle w:val="TOC 1"/>
        <w:numPr>
          <w:ilvl w:val="0"/>
          <w:numId w:val="10"/>
        </w:numPr>
      </w:pPr>
      <w:r>
        <w:rPr>
          <w:rFonts w:cs="Arial Unicode MS" w:eastAsia="Arial Unicode MS" w:hint="default"/>
          <w:rtl w:val="0"/>
          <w:lang w:val="pt-PT"/>
        </w:rPr>
        <w:t>Programação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36</w:t>
      </w:r>
      <w:r>
        <w:rPr/>
        <w:fldChar w:fldCharType="end" w:fldLock="0"/>
      </w:r>
    </w:p>
    <w:p>
      <w:pPr>
        <w:pStyle w:val="TOC 2"/>
        <w:numPr>
          <w:ilvl w:val="1"/>
          <w:numId w:val="10"/>
        </w:numPr>
      </w:pPr>
      <w:r>
        <w:rPr>
          <w:rFonts w:cs="Arial Unicode MS" w:eastAsia="Arial Unicode MS"/>
          <w:rtl w:val="0"/>
          <w:lang w:val="en-US"/>
        </w:rPr>
        <w:t>Views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36</w:t>
      </w:r>
      <w:r>
        <w:rPr/>
        <w:fldChar w:fldCharType="end" w:fldLock="0"/>
      </w:r>
    </w:p>
    <w:p>
      <w:pPr>
        <w:pStyle w:val="TOC 2"/>
        <w:numPr>
          <w:ilvl w:val="1"/>
          <w:numId w:val="11"/>
        </w:numPr>
      </w:pPr>
      <w:r>
        <w:rPr>
          <w:rFonts w:cs="Arial Unicode MS" w:eastAsia="Arial Unicode MS"/>
          <w:rtl w:val="0"/>
          <w:lang w:val="en-US"/>
        </w:rPr>
        <w:t>Functions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36</w:t>
      </w:r>
      <w:r>
        <w:rPr/>
        <w:fldChar w:fldCharType="end" w:fldLock="0"/>
      </w:r>
    </w:p>
    <w:p>
      <w:pPr>
        <w:pStyle w:val="TOC 2"/>
        <w:numPr>
          <w:ilvl w:val="1"/>
          <w:numId w:val="12"/>
        </w:numPr>
      </w:pPr>
      <w:r>
        <w:rPr>
          <w:rFonts w:cs="Arial Unicode MS" w:eastAsia="Arial Unicode MS"/>
          <w:rtl w:val="0"/>
          <w:lang w:val="en-US"/>
        </w:rPr>
        <w:t>Stored procedures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37</w:t>
      </w:r>
      <w:r>
        <w:rPr/>
        <w:fldChar w:fldCharType="end" w:fldLock="0"/>
      </w:r>
    </w:p>
    <w:p>
      <w:pPr>
        <w:pStyle w:val="TOC 2"/>
        <w:numPr>
          <w:ilvl w:val="1"/>
          <w:numId w:val="13"/>
        </w:numPr>
      </w:pPr>
      <w:r>
        <w:rPr>
          <w:rFonts w:cs="Arial Unicode MS" w:eastAsia="Arial Unicode MS"/>
          <w:rtl w:val="0"/>
        </w:rPr>
        <w:t>Triggers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39</w:t>
      </w:r>
      <w:r>
        <w:rPr/>
        <w:fldChar w:fldCharType="end" w:fldLock="0"/>
      </w:r>
    </w:p>
    <w:p>
      <w:pPr>
        <w:pStyle w:val="TOC 1"/>
        <w:numPr>
          <w:ilvl w:val="0"/>
          <w:numId w:val="14"/>
        </w:numPr>
      </w:pPr>
      <w:r>
        <w:rPr>
          <w:rFonts w:cs="Arial Unicode MS" w:eastAsia="Arial Unicode MS" w:hint="default"/>
          <w:rtl w:val="0"/>
          <w:lang w:val="pt-PT"/>
        </w:rPr>
        <w:t>Catálogo/Metadados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39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Monitorização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39</w:t>
      </w:r>
      <w:r>
        <w:rPr/>
        <w:fldChar w:fldCharType="end" w:fldLock="0"/>
      </w:r>
    </w:p>
    <w:p>
      <w:pPr>
        <w:pStyle w:val="TOC 1"/>
        <w:numPr>
          <w:ilvl w:val="0"/>
          <w:numId w:val="15"/>
        </w:numPr>
      </w:pPr>
      <w:r>
        <w:rPr>
          <w:rFonts w:cs="Arial Unicode MS" w:eastAsia="Arial Unicode MS" w:hint="default"/>
          <w:rtl w:val="0"/>
          <w:lang w:val="it-IT"/>
        </w:rPr>
        <w:t>Índices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40</w:t>
      </w:r>
      <w:r>
        <w:rPr/>
        <w:fldChar w:fldCharType="end" w:fldLock="0"/>
      </w:r>
    </w:p>
    <w:p>
      <w:pPr>
        <w:pStyle w:val="TOC 1"/>
        <w:numPr>
          <w:ilvl w:val="0"/>
          <w:numId w:val="16"/>
        </w:numPr>
      </w:pPr>
      <w:r>
        <w:rPr>
          <w:rFonts w:cs="Arial Unicode MS" w:eastAsia="Arial Unicode MS" w:hint="default"/>
          <w:rtl w:val="0"/>
          <w:lang w:val="pt-PT"/>
        </w:rPr>
        <w:t>Backup e Recuperação</w:t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41</w:t>
      </w:r>
      <w:r>
        <w:rPr/>
        <w:fldChar w:fldCharType="end" w:fldLock="0"/>
      </w:r>
    </w:p>
    <w:p>
      <w:pPr>
        <w:pStyle w:val="TOC 2"/>
        <w:numPr>
          <w:ilvl w:val="0"/>
          <w:numId w:val="17"/>
        </w:numPr>
      </w:pPr>
      <w:r>
        <w:rPr>
          <w:rFonts w:cs="Arial Unicode MS" w:eastAsia="Arial Unicode MS" w:hint="default"/>
          <w:rtl w:val="0"/>
          <w:lang w:val="pt-PT"/>
        </w:rPr>
        <w:t>Modelo de Recuperação</w:t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41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it-IT"/>
        </w:rPr>
        <w:t>2. Tipo de backup</w:t>
        <w:tab/>
      </w:r>
      <w:r>
        <w:rPr/>
        <w:fldChar w:fldCharType="begin" w:fldLock="0"/>
      </w:r>
      <w:r>
        <w:instrText xml:space="preserve"> PAGEREF _Toc22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41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pt-PT"/>
        </w:rPr>
        <w:t>Tipos de backup a implementar:</w:t>
        <w:tab/>
      </w:r>
      <w:r>
        <w:rPr/>
        <w:fldChar w:fldCharType="begin" w:fldLock="0"/>
      </w:r>
      <w:r>
        <w:instrText xml:space="preserve"> PAGEREF _Toc23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42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  <w:lang w:val="pt-PT"/>
        </w:rPr>
        <w:t>Simulação de crash e recuperação de base de dados</w:t>
        <w:tab/>
      </w:r>
      <w:r>
        <w:rPr/>
        <w:fldChar w:fldCharType="begin" w:fldLock="0"/>
      </w:r>
      <w:r>
        <w:instrText xml:space="preserve"> PAGEREF _Toc24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43</w:t>
      </w:r>
      <w:r>
        <w:rPr/>
        <w:fldChar w:fldCharType="end" w:fldLock="0"/>
      </w:r>
    </w:p>
    <w:p>
      <w:pPr>
        <w:pStyle w:val="TOC 1"/>
        <w:numPr>
          <w:ilvl w:val="0"/>
          <w:numId w:val="18"/>
        </w:numPr>
      </w:pPr>
      <w:r>
        <w:rPr>
          <w:rFonts w:cs="Arial Unicode MS" w:eastAsia="Arial Unicode MS" w:hint="default"/>
          <w:rtl w:val="0"/>
          <w:lang w:val="pt-PT"/>
        </w:rPr>
        <w:t>Níveis de Acesso à Informação</w:t>
        <w:tab/>
      </w:r>
      <w:r>
        <w:rPr/>
        <w:fldChar w:fldCharType="begin" w:fldLock="0"/>
      </w:r>
      <w:r>
        <w:instrText xml:space="preserve"> PAGEREF _Toc25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44</w:t>
      </w:r>
      <w:r>
        <w:rPr/>
        <w:fldChar w:fldCharType="end" w:fldLock="0"/>
      </w:r>
    </w:p>
    <w:p>
      <w:pPr>
        <w:pStyle w:val="TOC 2"/>
        <w:numPr>
          <w:ilvl w:val="0"/>
          <w:numId w:val="19"/>
        </w:numPr>
      </w:pPr>
      <w:r>
        <w:rPr>
          <w:rFonts w:cs="Arial Unicode MS" w:eastAsia="Arial Unicode MS"/>
          <w:rtl w:val="0"/>
          <w:lang w:val="pt-PT"/>
        </w:rPr>
        <w:t>Administrador</w:t>
        <w:tab/>
      </w:r>
      <w:r>
        <w:rPr/>
        <w:fldChar w:fldCharType="begin" w:fldLock="0"/>
      </w:r>
      <w:r>
        <w:instrText xml:space="preserve"> PAGEREF _Toc26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44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en-US"/>
        </w:rPr>
        <w:t>2. SalesPerson</w:t>
        <w:tab/>
      </w:r>
      <w:r>
        <w:rPr/>
        <w:fldChar w:fldCharType="begin" w:fldLock="0"/>
      </w:r>
      <w:r>
        <w:instrText xml:space="preserve"> PAGEREF _Toc27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45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en-US"/>
        </w:rPr>
        <w:t>3. SalesTerritory</w:t>
        <w:tab/>
      </w:r>
      <w:r>
        <w:rPr/>
        <w:fldChar w:fldCharType="begin" w:fldLock="0"/>
      </w:r>
      <w:r>
        <w:instrText xml:space="preserve"> PAGEREF _Toc28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46</w:t>
      </w:r>
      <w:r>
        <w:rPr/>
        <w:fldChar w:fldCharType="end" w:fldLock="0"/>
      </w:r>
    </w:p>
    <w:p>
      <w:pPr>
        <w:pStyle w:val="TOC 1"/>
        <w:numPr>
          <w:ilvl w:val="0"/>
          <w:numId w:val="20"/>
        </w:numPr>
      </w:pPr>
      <w:r>
        <w:rPr>
          <w:rFonts w:cs="Arial Unicode MS" w:eastAsia="Arial Unicode MS" w:hint="default"/>
          <w:rtl w:val="0"/>
          <w:lang w:val="pt-PT"/>
        </w:rPr>
        <w:t>Encriptação</w:t>
        <w:tab/>
      </w:r>
      <w:r>
        <w:rPr/>
        <w:fldChar w:fldCharType="begin" w:fldLock="0"/>
      </w:r>
      <w:r>
        <w:instrText xml:space="preserve"> PAGEREF _Toc29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47</w:t>
      </w:r>
      <w:r>
        <w:rPr/>
        <w:fldChar w:fldCharType="end" w:fldLock="0"/>
      </w:r>
    </w:p>
    <w:p>
      <w:pPr>
        <w:pStyle w:val="TOC 1"/>
        <w:numPr>
          <w:ilvl w:val="0"/>
          <w:numId w:val="21"/>
        </w:numPr>
      </w:pPr>
      <w:r>
        <w:rPr>
          <w:rFonts w:cs="Arial Unicode MS" w:eastAsia="Arial Unicode MS" w:hint="default"/>
          <w:rtl w:val="0"/>
          <w:lang w:val="pt-PT"/>
        </w:rPr>
        <w:t>Controlo de Transações</w:t>
        <w:tab/>
      </w:r>
      <w:r>
        <w:rPr/>
        <w:fldChar w:fldCharType="begin" w:fldLock="0"/>
      </w:r>
      <w:r>
        <w:instrText xml:space="preserve"> PAGEREF _Toc30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48</w:t>
      </w:r>
      <w:r>
        <w:rPr/>
        <w:fldChar w:fldCharType="end" w:fldLock="0"/>
      </w:r>
    </w:p>
    <w:p>
      <w:pPr>
        <w:pStyle w:val="TOC 1"/>
        <w:numPr>
          <w:ilvl w:val="0"/>
          <w:numId w:val="22"/>
        </w:numPr>
      </w:pPr>
      <w:r>
        <w:rPr>
          <w:rFonts w:cs="Arial Unicode MS" w:eastAsia="Arial Unicode MS"/>
          <w:rtl w:val="0"/>
        </w:rPr>
        <w:t>NoSQL</w:t>
        <w:tab/>
      </w:r>
      <w:r>
        <w:rPr/>
        <w:fldChar w:fldCharType="begin" w:fldLock="0"/>
      </w:r>
      <w:r>
        <w:instrText xml:space="preserve"> PAGEREF _Toc31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49</w:t>
      </w:r>
      <w:r>
        <w:rPr/>
        <w:fldChar w:fldCharType="end" w:fldLock="0"/>
      </w:r>
    </w:p>
    <w:p>
      <w:pPr>
        <w:pStyle w:val="TOC 1"/>
        <w:numPr>
          <w:ilvl w:val="0"/>
          <w:numId w:val="23"/>
        </w:numPr>
      </w:pPr>
      <w:r>
        <w:rPr>
          <w:rFonts w:cs="Arial Unicode MS" w:eastAsia="Arial Unicode MS" w:hint="default"/>
          <w:rtl w:val="0"/>
          <w:lang w:val="pt-PT"/>
        </w:rPr>
        <w:t>Descrição da Demonstração</w:t>
        <w:tab/>
      </w:r>
      <w:r>
        <w:rPr/>
        <w:fldChar w:fldCharType="begin" w:fldLock="0"/>
      </w:r>
      <w:r>
        <w:instrText xml:space="preserve"> PAGEREF _Toc32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50</w:t>
      </w:r>
      <w:r>
        <w:rPr/>
        <w:fldChar w:fldCharType="end" w:fldLock="0"/>
      </w:r>
    </w:p>
    <w:p>
      <w:pPr>
        <w:pStyle w:val="TOC 2"/>
        <w:numPr>
          <w:ilvl w:val="1"/>
          <w:numId w:val="15"/>
        </w:numPr>
      </w:pPr>
      <w:r>
        <w:rPr>
          <w:rFonts w:cs="Arial Unicode MS" w:eastAsia="Arial Unicode MS" w:hint="default"/>
          <w:rtl w:val="0"/>
          <w:lang w:val="pt-PT"/>
        </w:rPr>
        <w:t>Script de demonstração</w:t>
        <w:tab/>
      </w:r>
      <w:r>
        <w:rPr/>
        <w:fldChar w:fldCharType="begin" w:fldLock="0"/>
      </w:r>
      <w:r>
        <w:instrText xml:space="preserve"> PAGEREF _Toc33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50</w:t>
      </w:r>
      <w:r>
        <w:rPr/>
        <w:fldChar w:fldCharType="end" w:fldLock="0"/>
      </w:r>
    </w:p>
    <w:p>
      <w:pPr>
        <w:pStyle w:val="TOC 1"/>
        <w:numPr>
          <w:ilvl w:val="0"/>
          <w:numId w:val="24"/>
        </w:numPr>
      </w:pPr>
      <w:r>
        <w:rPr>
          <w:rFonts w:cs="Arial Unicode MS" w:eastAsia="Arial Unicode MS" w:hint="default"/>
          <w:rtl w:val="0"/>
          <w:lang w:val="pt-PT"/>
        </w:rPr>
        <w:t>Conclusões</w:t>
        <w:tab/>
      </w:r>
      <w:r>
        <w:rPr/>
        <w:fldChar w:fldCharType="begin" w:fldLock="0"/>
      </w:r>
      <w:r>
        <w:instrText xml:space="preserve"> PAGEREF _Toc34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51</w:t>
      </w:r>
      <w:r>
        <w:rPr/>
        <w:fldChar w:fldCharType="end" w:fldLock="0"/>
      </w:r>
    </w:p>
    <w:p>
      <w:pPr>
        <w:pStyle w:val="Body A"/>
      </w:pPr>
      <w:r>
        <w:rPr>
          <w:rFonts w:ascii="Arial Unicode MS" w:cs="Arial Unicode MS" w:hAnsi="Arial Unicode MS" w:eastAsia="Arial Unicode MS"/>
        </w:rPr>
        <w:fldChar w:fldCharType="end" w:fldLock="0"/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Body A"/>
        <w:rPr>
          <w:rFonts w:ascii="Arial Unicode MS" w:cs="Arial Unicode MS" w:hAnsi="Arial Unicode MS" w:eastAsia="Arial Unicode MS"/>
          <w:sz w:val="32"/>
          <w:szCs w:val="32"/>
        </w:rPr>
      </w:pPr>
    </w:p>
    <w:p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" w:id="1"/>
      <w:r>
        <w:rPr>
          <w:rtl w:val="0"/>
          <w:lang w:val="it-IT"/>
        </w:rPr>
        <w:t>Introdu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"/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presente projeto tem como principal objetivo o desenvolvimento 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uma base de dados relacional.     O trabalho incide sobre o processo de transi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de um sistema legado (base de dados AdventureWorksLegacy) para uma nova estrutura normalizada e otimizada (AdventureWorks), assegurando a integridade, consist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 e qualidade dos dados migrados.</w:t>
      </w:r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projeto engloba v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fases interdependentes, desde a 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lise do modelo de dados original, o planeamento da estrutura destino, a defini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chaves prim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e estrangeiras, at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à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implementa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o de scripts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desenvolvidos em Transact-SQL (T-SQL). Foram tamb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 implementadas fun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es, triggers e stored procedures com o prop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sito de apoiar o processo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 a valida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carregados.</w:t>
      </w:r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Este projeto visa assim simular um processo real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dados empresariais, combinando pr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ticas de modela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o, programa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o SQL e gest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da integridade referencial, com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nfase na seguran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e fiabilidade do sistema resultante.</w:t>
      </w:r>
    </w:p>
    <w:p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  <w:lang w:val="pt-PT"/>
        </w:rPr>
      </w:pPr>
      <w:bookmarkStart w:name="_Toc1" w:id="2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Requisitos </w:t>
      </w:r>
      <w:bookmarkEnd w:id="2"/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Especificar os requisitos funcionais apresentados no enunciado do projeto. Estes requisitos devem incluir restri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çõ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 de integridade ou regras de valida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de informa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o/processos de neg</w:t>
      </w:r>
      <w:r>
        <w:rPr>
          <w:i w:val="1"/>
          <w:iCs w:val="1"/>
          <w:outline w:val="0"/>
          <w:color w:val="a6a6a6"/>
          <w:u w:color="a6a6a6"/>
          <w:rtl w:val="0"/>
          <w:lang w:val="es-ES_tradnl"/>
          <w14:textFill>
            <w14:solidFill>
              <w14:srgbClr w14:val="A6A6A6"/>
            </w14:solidFill>
          </w14:textFill>
        </w:rPr>
        <w:t>ó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cio.  Os requisitos que s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propostos como melhoria aos expostos no enunciado devem ser inclu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dos e identificados por RM##.</w:t>
      </w:r>
    </w:p>
    <w:tbl>
      <w:tblPr>
        <w:tblW w:w="11062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885"/>
        <w:gridCol w:w="8755"/>
        <w:gridCol w:w="1422"/>
      </w:tblGrid>
      <w:tr>
        <w:tblPrEx>
          <w:shd w:val="clear" w:color="auto" w:fill="d0ddef"/>
        </w:tblPrEx>
        <w:trPr>
          <w:trHeight w:val="84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ID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Implementado </w:t>
            </w:r>
            <w:r>
              <w:rPr>
                <w:outline w:val="0"/>
                <w:color w:val="ffffff"/>
                <w:u w:color="ffffff"/>
                <w:shd w:val="nil" w:color="auto" w:fill="auto"/>
                <w:lang w:val="pt-PT"/>
                <w14:textFill>
                  <w14:solidFill>
                    <w14:srgbClr w14:val="FFFFFF"/>
                  </w14:solidFill>
                </w14:textFill>
              </w:rPr>
              <w:br w:type="textWrapping"/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(S/N)</w:t>
            </w:r>
          </w:p>
        </w:tc>
      </w:tr>
      <w:tr>
        <w:tblPrEx>
          <w:shd w:val="clear" w:color="auto" w:fill="d0ddef"/>
        </w:tblPrEx>
        <w:trPr>
          <w:trHeight w:val="84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R01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dos dados do sistema legado (AdventureWorksLegacy) para a nova base de dados (AdventureWorks), sem perda de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84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R02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garantir a integridade referencial entre todas as tabelas migradas, assegurando que n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 xml:space="preserve">o existam registos 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rf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os (por exemplo, SalesOrder sem Customer associado).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R03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implementadas stored procedures e functions para apoiar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da qualidade dos dados.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R04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gest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utilizadores, incluindo a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edi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remo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contas (AppUser).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R05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implementada a funcionalidade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incluindo quest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e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a, com registo na tabela PasswordRecoveryQuestion.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R06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As passwords e NIF dos clientes devem ser armazenados de forma encriptada ou com hash, garantindo a confidencialidade da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vel.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N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R07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criada a tabela SentEmails, simulando o envio autom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tico de mensagens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com registo de destinat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rio, mensagem e data/hora.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R08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disponibilizar consultas de valida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confirmar a correspond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de dados entre a base de dados original e a nova.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incluir uma stored procedure sp_dbstatistics que registe, para cada tabela,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o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 xml:space="preserve">o ocupado e a data da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mantendo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criadas functions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 xml:space="preserve">rias para apoio </w:t>
            </w:r>
            <w:r>
              <w:rPr>
                <w:shd w:val="nil" w:color="auto" w:fill="auto"/>
                <w:rtl w:val="0"/>
                <w:lang w:val="pt-PT"/>
              </w:rPr>
              <w:t xml:space="preserve">à </w:t>
            </w:r>
            <w:r>
              <w:rPr>
                <w:shd w:val="nil" w:color="auto" w:fill="auto"/>
                <w:rtl w:val="0"/>
                <w:lang w:val="pt-PT"/>
              </w:rPr>
              <w:t>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qualidade dos dados migrados.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R11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before="240" w:after="240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g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é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nero de um Customer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é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opcional e pode n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ã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ser inserido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S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widowControl w:val="0"/>
        <w:spacing w:line="240" w:lineRule="auto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27"/>
        </w:numPr>
        <w:bidi w:val="0"/>
        <w:ind w:right="0"/>
        <w:jc w:val="left"/>
        <w:rPr>
          <w:rtl w:val="0"/>
        </w:rPr>
      </w:pPr>
      <w:bookmarkStart w:name="_Toc2" w:id="3"/>
      <w:r>
        <w:rPr>
          <w:rtl w:val="0"/>
          <w:lang w:val="es-ES_tradnl"/>
        </w:rPr>
        <w:t>Modelo Relacional (</w:t>
      </w:r>
      <w:r>
        <w:rPr>
          <w:i w:val="1"/>
          <w:iCs w:val="1"/>
          <w:sz w:val="28"/>
          <w:szCs w:val="28"/>
          <w:rtl w:val="0"/>
          <w:lang w:val="pt-PT"/>
        </w:rPr>
        <w:t>Modelo de dados</w:t>
      </w:r>
      <w:r>
        <w:rPr>
          <w:rtl w:val="0"/>
          <w:lang w:val="it-IT"/>
        </w:rPr>
        <w:t>)</w:t>
      </w:r>
      <w:bookmarkEnd w:id="3"/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Representa o produto base (ex.: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`product_master_id`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`model`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)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`category_id`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ProductCategory)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`subcategory_id`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ProductSubcategory)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`product_line_id`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ProductLine,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`class_id`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ProductClass,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`description`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The HL aluminum frame is custom-shaped for strength and durability.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espec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fica de um produto (cor, tamanho, peso, pre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`product_variant_id`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`product_master_id`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`variant_name`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HL Touring Frame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Red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`color_id`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ProductColor,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`style_id`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`size` (ex.: 'S', 'L', '60')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`size_range_id`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`size_unit_measure_code`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`weight` (DECIMAL, ex.: 3.08,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`weight_unit_measure_code`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`finished_goods_flag` (BIT)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`standard_cost`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`list_price`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`dealer_price`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`days_to_manufacture`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`safety_stock_level` (INT)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ProductColor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cor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`color_id`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Blue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Yellow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ProductCategory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categoria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`category_id`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Components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ProductSubcategory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subcategoria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`subcategory_id`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Frames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ProductLine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linha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`product_line_id`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ProductClass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classe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`class_id`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estilo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`style_id`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gama de tamanhos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`size_range_id`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60-62 CM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UnitOfMeasure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as unidades de medida.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`unit_measure_code`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Pounds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Centimeters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`conversion_to_base` (DECIMAL(10,6), ex.: 0.453592 para LB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KG)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cliente.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`title`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Mr.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`first_name`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Jon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`middle_name`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`last_name`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Yang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`birth_date`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`marital_status` (CHAR(1))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`gender` (CHAR(1),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`email_address`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`yearly_income`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`education`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`occupation`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`number_cars_owned`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`date_first_purchase`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`nif` (NVARCHAR(20), armazenado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**encriptado**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endere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 cliente.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`customer_address_id`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`address_line1`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`city`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`state_province_id`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`postal_code` (NVARCHAR(20))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`phone` (NVARCHAR(50))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estado ou prov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`state_province_id`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pa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 ou regi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`country_id`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venda (pedido principal).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`sales_order_number`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`sales_territory_id`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`order_date`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`due_date`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`currency_id`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`ship_date` (DATE)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SalesOrderLine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produto vendida dentro de um pedido.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`sales_order_line_id`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`sales_order_id`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`line_number`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`product_variant_id`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`product_standard_cost`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`quantity`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`tax_amt`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`freight` (DECIMAL(10,2))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regi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ou territ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rio de vendas.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`sales_territory_id`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`region`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`country_region_id`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`territory_group` (NVARCHAR(100), opcional)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moeda usada nas transa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`currency_id`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utilizador da aplica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(cliente ou administrativo).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`app_user_id`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`password_hash`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`is_active` (BIT DEFAULT 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`created_at` (DATETIME DEFAULT GETDATE())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`last_login` (DATETIME)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PasswordRecoveryQuestion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Pergunta de seguran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para recupera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password.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`app_user_id`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`question_text`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`answer_hash` (NVARCHAR(255))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SentEmails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Simula envio de emails.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`sent_email_id`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`recipient_email`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`subject`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`message` (NVARCHAR(MAX))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`sent_at` (DATETIME DEFAULT GETDATE())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Conjuntos de Relacionamentos &amp; Restri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ProductMaster_ProductVariant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possui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ProductMaster_ProductCategory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ProductMaster_ProductSubcategory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ProductMaster_ProductLine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**ProductLine*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ProductMaster_ProductClass(N:1)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ProductVariant_ProductColor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**ProductColor**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ProductColor**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por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ProductVariant_ProductStyle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**ProductStyle**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ProductStyle**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estilo**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ProductVariant_ProductSizeRange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ProductVariant_UnitOfMeasure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utiliza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unidades de medida (peso e tamanho).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UnitOfMeasure**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unidade definida**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Customer_CustomerAddress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ter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endere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CustomerAddress_StateProvince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CustomerAddress_CountryRegion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StateProvince_CountryRegion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StateProvinces**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SalesOrder_SalesOrderLine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cont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SalesOrderLine_ProductVariant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refere-se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aparecer 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refere-se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SalesOrder_Customer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feito por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SalesOrder_SalesTerritory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ocorre 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SalesOrder_Currency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faturada 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associada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usa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 1 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AppUser_Customer (1:1)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estar associado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AppUser_PasswordRecoveryQuestion (1:1)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**PasswordRecoveryQuestion**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quest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PasswordRecoveryQuestion**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AppUser_SentEmails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enviar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**SentEmails**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emails enviados**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SentEmail**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3" w:id="4"/>
      <w:r>
        <w:rPr>
          <w:rtl w:val="0"/>
          <w:lang w:val="pt-PT"/>
        </w:rPr>
        <w:t>Diagrama do Modelo Entidade Rela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4"/>
    </w:p>
    <w:p>
      <w:pPr>
        <w:pStyle w:val="Body A"/>
      </w:pPr>
    </w:p>
    <w:p>
      <w:pPr>
        <w:pStyle w:val="Body A"/>
        <w:ind w:firstLine="360"/>
      </w:pPr>
      <w:r>
        <w:drawing xmlns:a="http://schemas.openxmlformats.org/drawingml/2006/main">
          <wp:inline distT="0" distB="0" distL="0" distR="0">
            <wp:extent cx="5001358" cy="3267075"/>
            <wp:effectExtent l="0" t="0" r="0" b="0"/>
            <wp:docPr id="107374182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drawing" descr="drawi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58" cy="32670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4" w:id="5"/>
      <w:r>
        <w:rPr>
          <w:rtl w:val="0"/>
          <w:lang w:val="pt-PT"/>
        </w:rPr>
        <w:t>Diagrama do Modelo Relacional</w:t>
      </w:r>
      <w:bookmarkEnd w:id="5"/>
    </w:p>
    <w:p>
      <w:pPr>
        <w:pStyle w:val="Body A"/>
        <w:ind w:firstLine="360"/>
      </w:pPr>
      <w:r>
        <w:drawing xmlns:a="http://schemas.openxmlformats.org/drawingml/2006/main">
          <wp:inline distT="0" distB="0" distL="0" distR="0">
            <wp:extent cx="5916613" cy="4095750"/>
            <wp:effectExtent l="0" t="0" r="0" b="0"/>
            <wp:docPr id="1073741827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drawing" descr="drawi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613" cy="4095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</w:pPr>
      <w:r>
        <w:rPr>
          <w:rtl w:val="0"/>
          <w:lang w:val="pt-PT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5" w:id="6"/>
      <w:r>
        <w:rPr>
          <w:rtl w:val="0"/>
          <w:lang w:val="it-IT"/>
        </w:rPr>
        <w:t>Defini</w:t>
      </w:r>
      <w:r>
        <w:rPr>
          <w:rtl w:val="0"/>
          <w:lang w:val="pt-PT"/>
        </w:rPr>
        <w:t>çã</w:t>
      </w:r>
      <w:r>
        <w:rPr>
          <w:rtl w:val="0"/>
          <w:lang w:val="en-US"/>
        </w:rPr>
        <w:t>o do Layout</w:t>
      </w:r>
      <w:bookmarkEnd w:id="6"/>
    </w:p>
    <w:p>
      <w:pPr>
        <w:pStyle w:val="Body A"/>
      </w:pPr>
      <w:r>
        <w:rPr>
          <w:rtl w:val="0"/>
          <w:lang w:val="pt-PT"/>
        </w:rPr>
        <w:t>A base de dados AdventureWorks foi estruturada de forma a otimizar o desempenho e a gest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de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Filegroups.</w:t>
      </w:r>
    </w:p>
    <w:p>
      <w:pPr>
        <w:pStyle w:val="Body A"/>
      </w:pPr>
      <w:r>
        <w:rPr>
          <w:rtl w:val="0"/>
          <w:lang w:val="pt-PT"/>
        </w:rPr>
        <w:t>Cada filegroup agrega um conjunto de tabelas com caracter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sticas de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semelhantes, permitindo isolar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intensivas de leitura e escrita das tabelas de refer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apoio.</w:t>
      </w:r>
    </w:p>
    <w:p>
      <w:pPr>
        <w:pStyle w:val="Body A"/>
      </w:pPr>
      <w:r>
        <w:rPr>
          <w:rtl w:val="0"/>
          <w:lang w:val="pt-PT"/>
        </w:rPr>
        <w:t>Para suportar esta organiza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o, foi realizada uma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 xml:space="preserve">lise ao volume de dados e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frequ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de acesso ap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s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da base de dados, identificando-se as tabelas de uso mais intensivo e as de consulta predominante.</w:t>
      </w: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  <w:lang w:val="pt-PT"/>
        </w:rPr>
        <w:t>Com base nessa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lise, foram definidas prioridades de armazenamento que orientaram 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dos filegroups, separando as 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reas de dados transacionais, referenciais e estruturais de forma a otimizar o desempenho global e a efici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do sistema.</w:t>
      </w: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6" w:id="7"/>
      <w:r>
        <w:rPr>
          <w:rtl w:val="0"/>
          <w:lang w:val="it-IT"/>
        </w:rPr>
        <w:t>Identifica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ocupado por tabela</w:t>
      </w:r>
      <w:bookmarkEnd w:id="7"/>
    </w:p>
    <w:p>
      <w:pPr>
        <w:pStyle w:val="Body A"/>
      </w:pPr>
    </w:p>
    <w:tbl>
      <w:tblPr>
        <w:tblW w:w="1044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Tabela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Dimens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 do Registo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º 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 Registos (inicial/final)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SaleOrderLine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67,27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60398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202,98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AppUser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200,77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CustomerAddress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130,74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SalesOrder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53,02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27659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ProductVariant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165,08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397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ProductMaster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275,36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119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ProductClass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ProductStyle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ProductCategory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ProductLine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UnitOfMeasure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1638,4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CountryRegion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1365,33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ProductColor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ProductSizeRange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SalesTerritory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dbStatistics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372,36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ProductSubcategory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221,41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StateProvince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154,57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Currency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78,02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105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PasswordRecoveryQuestion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SentEmails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28"/>
        </w:numPr>
        <w:bidi w:val="0"/>
        <w:ind w:right="0"/>
        <w:jc w:val="left"/>
        <w:rPr>
          <w:rtl w:val="0"/>
        </w:rPr>
      </w:pPr>
      <w:bookmarkStart w:name="_Toc7" w:id="8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dos FIlegroups</w:t>
      </w:r>
      <w:bookmarkEnd w:id="8"/>
    </w:p>
    <w:p>
      <w:pPr>
        <w:pStyle w:val="Body A"/>
      </w:pPr>
    </w:p>
    <w:tbl>
      <w:tblPr>
        <w:tblW w:w="1044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Filegroup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Tabelas associadas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Par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â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metros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FG_Primary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sistema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10MB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10%</w:t>
            </w:r>
          </w:p>
        </w:tc>
      </w:tr>
      <w:tr>
        <w:tblPrEx>
          <w:shd w:val="clear" w:color="auto" w:fill="d0ddef"/>
        </w:tblPrEx>
        <w:trPr>
          <w:trHeight w:val="2825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FG_HighUsage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Escrita/Leitura muito frequente</w:t>
            </w:r>
            <w:r>
              <w:rPr>
                <w:shd w:val="nil" w:color="auto" w:fill="auto"/>
                <w:lang w:val="pt-PT"/>
              </w:rPr>
              <w:br w:type="textWrapping"/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SaleOrderLine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ProductVariant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Customer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8 GB (~6Gb de dados)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(10%)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  <w:tr>
        <w:tblPrEx>
          <w:shd w:val="clear" w:color="auto" w:fill="d0ddef"/>
        </w:tblPrEx>
        <w:trPr>
          <w:trHeight w:val="5199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FG_Secondary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rPr>
                <w:rFonts w:ascii="Helvetica" w:cs="Helvetica" w:hAnsi="Helvetica" w:eastAsia="Helvetica"/>
                <w:shd w:val="nil" w:color="auto" w:fill="auto"/>
              </w:rPr>
            </w:pPr>
            <w:r>
              <w:rPr>
                <w:rFonts w:ascii="Calibri" w:hAnsi="Calibri"/>
                <w:shd w:val="nil" w:color="auto" w:fill="auto"/>
                <w:rtl w:val="0"/>
                <w:lang w:val="pt-PT"/>
              </w:rPr>
              <w:t>Tabelas associadas:</w:t>
            </w: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- ProductMaster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Currency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SalesTerritory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ProductSubcategory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ProductLine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ProductColor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ProductClass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ProductStyle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ProductSizeRange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UnitOfMeasure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CountryRegion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it-IT"/>
              </w:rPr>
              <w:t>- StateProvince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SentEmails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2 GB (~&lt;1Gb de dados)</w:t>
            </w: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pt-PT"/>
              </w:rPr>
              <w:t>Taxa de crescimento: (512M)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2"/>
        <w:numPr>
          <w:ilvl w:val="1"/>
          <w:numId w:val="29"/>
        </w:numPr>
        <w:bidi w:val="0"/>
        <w:ind w:right="0"/>
        <w:jc w:val="left"/>
        <w:rPr>
          <w:rtl w:val="0"/>
          <w:lang w:val="de-DE"/>
        </w:rPr>
      </w:pPr>
      <w:bookmarkStart w:name="_Toc8" w:id="9"/>
      <w:r>
        <w:rPr>
          <w:rtl w:val="0"/>
          <w:lang w:val="de-DE"/>
        </w:rPr>
        <w:t>Schemas</w:t>
      </w:r>
      <w:bookmarkEnd w:id="9"/>
    </w:p>
    <w:p>
      <w:pPr>
        <w:pStyle w:val="Body A"/>
      </w:pPr>
    </w:p>
    <w:tbl>
      <w:tblPr>
        <w:tblW w:w="1044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480"/>
        <w:gridCol w:w="6960"/>
      </w:tblGrid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ne 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associada aos clientes e respetivos dados de contacto.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todas as entidades relacionadas com o processo de venda e fatura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Inclui toda a estrutura de produtos e respetivas caracter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sticas.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Core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Armazena tabelas de apoio, lookup e configura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global.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"/>
        <w:numPr>
          <w:ilvl w:val="0"/>
          <w:numId w:val="30"/>
        </w:numPr>
        <w:bidi w:val="0"/>
        <w:ind w:right="0"/>
        <w:jc w:val="left"/>
        <w:rPr>
          <w:rtl w:val="0"/>
        </w:rPr>
      </w:pPr>
      <w:bookmarkStart w:name="_Toc9" w:id="10"/>
      <w:r>
        <w:rPr>
          <w:rtl w:val="0"/>
          <w:lang w:val="en-US"/>
        </w:rPr>
        <w:t>Verifica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da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</w:t>
      </w:r>
      <w:bookmarkEnd w:id="10"/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Abaixo est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os queries utilizados para a valida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dados, ap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s o grupo garantir que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 estava bem feita foram validados se 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mero total de records bate certo com a base de dados Legacy.</w:t>
      </w:r>
    </w:p>
    <w:p>
      <w:pPr>
        <w:pStyle w:val="Body A"/>
      </w:pPr>
      <w:r>
        <w:rPr>
          <w:rtl w:val="0"/>
          <w:lang w:val="pt-PT"/>
        </w:rPr>
        <w:t>Nos pontos seguintes est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 xml:space="preserve">o misturados queries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 xml:space="preserve">base de dados antiga assim como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nova em simult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neo de modo a ser f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cil validar se existe uma diferen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no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 xml:space="preserve">mero de records. </w:t>
      </w:r>
      <w:r>
        <w:br w:type="textWrapping"/>
      </w:r>
    </w:p>
    <w:p>
      <w:pPr>
        <w:pStyle w:val="Body A"/>
      </w:pPr>
      <w:r>
        <w:rPr>
          <w:rtl w:val="0"/>
          <w:lang w:val="pt-PT"/>
        </w:rPr>
        <w:t>Exemplo:</w:t>
      </w:r>
      <w:r>
        <w:drawing xmlns:a="http://schemas.openxmlformats.org/drawingml/2006/main">
          <wp:anchor distT="152400" distB="152400" distL="152400" distR="152400" simplePos="0" relativeHeight="25166438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173189</wp:posOffset>
            </wp:positionV>
            <wp:extent cx="41783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0" w:id="11"/>
      <w:r>
        <w:rPr>
          <w:rtl w:val="0"/>
          <w:lang w:val="pt-PT"/>
        </w:rPr>
        <w:t>Consultas sobre a base de dados original</w:t>
      </w:r>
      <w:bookmarkEnd w:id="11"/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L.CurrencyAlternateKey) AS CurrencyCount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AdventureWorksLegacy.dbo.Currency AS 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AdventureWorks.dbo.Currency;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moedas existentes entre a base de dados antiga (AdventureWorksLegacy) e a nova (AdventureWorks).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0" distB="0" distL="0" distR="0" simplePos="0" relativeHeight="251665408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170127</wp:posOffset>
            </wp:positionV>
            <wp:extent cx="4076700" cy="1600200"/>
            <wp:effectExtent l="0" t="0" r="0" b="0"/>
            <wp:wrapNone/>
            <wp:docPr id="107374182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600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L.SalesTerritoryRegion) AS TerritoryCount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AdventureWorksLegacy.dbo.SalesTerritory AS 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AdventureWorks.dbo.SalesTerritory;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 de territ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rio de vendas entre as bases antiga e nova.</w:t>
      </w:r>
      <w:r>
        <w:rPr>
          <w:rFonts w:ascii="Times New Roman" w:cs="Times New Roman" w:hAnsi="Times New Roman" w:eastAsia="Times New Roman"/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66432" behindDoc="0" locked="0" layoutInCell="1" allowOverlap="1">
            <wp:simplePos x="0" y="0"/>
            <wp:positionH relativeFrom="page">
              <wp:posOffset>1854200</wp:posOffset>
            </wp:positionH>
            <wp:positionV relativeFrom="line">
              <wp:posOffset>277328</wp:posOffset>
            </wp:positionV>
            <wp:extent cx="3835400" cy="1231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1231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UnmappedLegacyOrders FROM AdventureWorksLegacy.dbo.Sales AS S LEFT JOIN AdventureWorks.dbo.SalesOrder AS SO ON dbo.TrimSpaces(S.SalesOrderNumber) = dbo.TrimSpaces(SO.sales_order_number) WHERE SO.sales_order_id IS NULL;</w:t>
      </w: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encomendas da base antiga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t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m correspond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 na base nova.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67456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148258</wp:posOffset>
            </wp:positionV>
            <wp:extent cx="3860800" cy="1066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1066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SalesOrderLineCount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 AS 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AdventureWorks.dbo.SalesOrderLine;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linhas de encomenda entre a base antiga e a nova.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6848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175729</wp:posOffset>
            </wp:positionV>
            <wp:extent cx="42799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EnglishProductCategoryName) AS 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AdventureWorks.dbo.ProductCategory;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categorias de produtos entre a base de dados antiga e a nova.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6950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168561</wp:posOffset>
            </wp:positionV>
            <wp:extent cx="35560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AdventureWorksLegacy.dbo.ProductSubCategory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AdventureWorks.dbo.ProductSubcategory;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total de subcategorias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0528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135089</wp:posOffset>
            </wp:positionV>
            <wp:extent cx="40132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L.Color) AS ColorCount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L.Color IS NOT NULL AND L.Color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ColorCount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AdventureWorks.dbo.ProductColor;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cores de produtos distintas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1552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185889</wp:posOffset>
            </wp:positionV>
            <wp:extent cx="3251200" cy="1041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1041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dbo.TrimSpaces(L.SizeRange)) AS SizeRangeCount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L.SizeRange IS NOT NULL AND L.SizeRange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SizeRangeCount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AdventureWorks.dbo.ProductSizeRange;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faixas de tamanho (SizeRange) entre 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2576" behindDoc="0" locked="0" layoutInCell="1" allowOverlap="1">
            <wp:simplePos x="0" y="0"/>
            <wp:positionH relativeFrom="page">
              <wp:posOffset>534669</wp:posOffset>
            </wp:positionH>
            <wp:positionV relativeFrom="line">
              <wp:posOffset>181261</wp:posOffset>
            </wp:positionV>
            <wp:extent cx="37719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dbo.TrimSpaces(L.Class)) AS ProductClassCount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L.Class IS NOT NULL AND L.Class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ProductClassCount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AdventureWorks.dbo.ProductClass;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classes de produtos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360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158128</wp:posOffset>
            </wp:positionV>
            <wp:extent cx="4025900" cy="11557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1557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AdventureWorks.dbo.ProductVariant;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variantes de produto (combina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 de cor, tamanho, estilo, etc.) entre 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462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217818</wp:posOffset>
            </wp:positionV>
            <wp:extent cx="4178300" cy="1104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04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dbo.TrimSpaces(C.CountryRegionCode)) AS CountryRegionCount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CountryRegionCount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AdventureWorks.dbo.CountryRegion;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fr-FR"/>
        </w:rPr>
        <w:t>es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(CountryRegion) entre a base antiga e a nova.</w:t>
      </w:r>
      <w:r>
        <w:rPr>
          <w:rFonts w:ascii="Times New Roman" w:cs="Times New Roman" w:hAnsi="Times New Roman" w:eastAsia="Times New Roman"/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75648" behindDoc="0" locked="0" layoutInCell="1" allowOverlap="1">
            <wp:simplePos x="0" y="0"/>
            <wp:positionH relativeFrom="page">
              <wp:posOffset>530859</wp:posOffset>
            </wp:positionH>
            <wp:positionV relativeFrom="line">
              <wp:posOffset>145248</wp:posOffset>
            </wp:positionV>
            <wp:extent cx="39624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dbo.TrimSpaces(C.StateProvinceCode)) AS StateProvinceCount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StateProvinceCount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FROM AdventureWorks.dbo.StateProvince;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estados/prov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ncias entre as duas bases de dados.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6672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145248</wp:posOffset>
            </wp:positionV>
            <wp:extent cx="4013200" cy="1054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054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EmailAddress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clientes migrados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7696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141264</wp:posOffset>
            </wp:positionV>
            <wp:extent cx="2884859" cy="91924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4859" cy="91924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AddressLine1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AdventureWorks.dbo.CustomerAddress;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es-ES_tradnl"/>
        </w:rPr>
        <w:t>mero de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de clientes entre as duas bases.</w:t>
      </w:r>
      <w:r>
        <w:rPr>
          <w:rFonts w:ascii="Times New Roman" w:cs="Times New Roman" w:hAnsi="Times New Roman" w:eastAsia="Times New Roman"/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7872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141618</wp:posOffset>
            </wp:positionV>
            <wp:extent cx="3594100" cy="10795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10795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1" w:id="12"/>
      <w:r>
        <w:rPr>
          <w:rtl w:val="0"/>
          <w:lang w:val="pt-PT"/>
        </w:rPr>
        <w:t>Consultas sobre a nova base de dados</w:t>
      </w:r>
      <w:bookmarkEnd w:id="12"/>
    </w:p>
    <w:p>
      <w:pPr>
        <w:pStyle w:val="Body A"/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LinesWithoutValidVariant FROM AdventureWorks.dbo.SalesOrderLine AS L LEFT JOIN AdventureWorks.dbo.ProductVariant AS PV ON L.product_variant_id = PV.product_variant_id WHERE PV.product_variant_id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linhas de encomenda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es-ES_tradnl"/>
        </w:rPr>
        <w:t>o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associadas a um produto v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lido.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TOP 10 S.SalesOrderNumber, S.TotalSalesAmount, S.UnitPrice, CAST( ROUND( TRY_CONVERT(DECIMAL(18,4), S.TotalSalesAmount) / NULLIF(TRY_CONVERT(DECIMAL(18,4), S.UnitPrice), 0), 0) AS INT ) AS ExpectedQuantityFromLegacy, L.quantity AS MigratedQuantity FROM AdventureWorksLegacy.dbo.Sales AS S JOIN AdventureWorks.dbo.SalesOrder AS SO ON dbo.TrimSpaces(S.SalesOrderNumber) = dbo.TrimSpaces(SO.sales_order_number) JOIN AdventureWorks.dbo.SalesOrderLine AS L ON SO.sales_order_id = L.sales_order_id ORDER BY S.SalesOrderNumber;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 xml:space="preserve">Objetivo: Validar se a quantidade migrada (L.quantity) corresponde </w:t>
      </w:r>
      <w:r>
        <w:rPr>
          <w:b w:val="1"/>
          <w:bCs w:val="1"/>
          <w:rtl w:val="0"/>
          <w:lang w:val="pt-PT"/>
        </w:rPr>
        <w:t xml:space="preserve">à </w:t>
      </w:r>
      <w:r>
        <w:rPr>
          <w:b w:val="1"/>
          <w:bCs w:val="1"/>
          <w:rtl w:val="0"/>
          <w:lang w:val="pt-PT"/>
        </w:rPr>
        <w:t>quantidade calculada a partir dos valores da base antiga.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OrphanedOrders FROM AdventureWorks.dbo.SalesOrder AS SO LEFT JOIN AdventureWorks.dbo.Customer AS C ON SO.customer_id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encomendas sem cliente associado.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DISTINCT </w:t>
      </w:r>
    </w:p>
    <w:p>
      <w:pPr>
        <w:pStyle w:val="Body A"/>
      </w:pPr>
      <w:r>
        <w:rPr>
          <w:rtl w:val="0"/>
          <w:lang w:val="pt-PT"/>
        </w:rPr>
        <w:t xml:space="preserve">    L.ModelName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L.ModelName NOT IN (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SELECT PM.model FROM AdventureWorks.dbo.ProductMaster AS PM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modelos que existem na base antiga mas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para ProductMaster.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OrphanVariants FROM AdventureWorks.dbo.ProductVariant AS PV LEFT JOIN AdventureWorks.dbo.ProductMaster AS PM ON PV.product_master_id = PM.product_master_id WHERE PM.product_master_id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a integridade referencial entre ProductVariant e ProductMaster.</w:t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en-US"/>
        </w:rPr>
      </w:pPr>
      <w:r>
        <w:rPr>
          <w:rtl w:val="0"/>
          <w:lang w:val="en-US"/>
        </w:rPr>
        <w:t>SELECT DISTINCT dbo.TrimSpaces(C.CountryRegionCode) AS MissingCountryRegionCode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AdventureWorks.dbo.CountryRegion AS CR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CR.code = dbo.TrimSpaces(C.CountryRegionCode)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es-ES_tradnl"/>
        </w:rPr>
        <w:t>digos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presentes na base antiga mas ausentes na nova.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it-IT"/>
        </w:rPr>
      </w:pPr>
      <w:r>
        <w:rPr>
          <w:rtl w:val="0"/>
          <w:lang w:val="it-IT"/>
        </w:rPr>
        <w:t>SELECT DISTINCT dbo.TrimSpaces(C.StateProvinceCode) AS MissingStateProvinceCode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AdventureWorks.dbo.StateProvince AS SP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SP.code = dbo.TrimSpaces(C.StateProvinceCode)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digos de estado/prov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es-ES_tradnl"/>
        </w:rPr>
        <w:t>ncia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corretamente.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L.EmailAddress AS MissingEmail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L.EmailAddress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AdventureWorks.dbo.Customer AS N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WHERE N.email_address = dbo.TrimSpaces(L.EmailAddress)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clientes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(com base no email).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OrphanCustomerAddresses FROM AdventureWorks.dbo.CustomerAddress AS CA LEFT JOIN AdventureWorks.dbo.Customer AS C ON CA.customer_id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sem cliente associado na nova base de dados.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OrphanedAppUsers FROM AdventureWorks.dbo.AppUser AS AU LEFT JOIN AdventureWorks.dbo.Customer AS C ON AU.customer_id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Garantir que todos os utilizadores (AppUser)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corretamente associados a um cliente (Customer).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TOP 10 C.email_address AS CustomerEmail, AU.email AS AppUserEmail FROM AdventureWorks.dbo.AppUser AS AU JOIN AdventureWorks.dbo.Customer AS C ON AU.customer_id = C.customer_id WHERE dbo.TrimSpaces(AU.email) &lt;&gt; dbo.TrimSpaces(C.email_address);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se o email do AppUser coincide com o email do Customer associado.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NullHashes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WHERE password_hash IS NULL;</w:t>
      </w:r>
    </w:p>
    <w:p>
      <w:pPr>
        <w:pStyle w:val="Body A"/>
      </w:pPr>
      <w:r>
        <w:rPr>
          <w:rtl w:val="0"/>
          <w:lang w:val="pt-PT"/>
        </w:rPr>
        <w:t xml:space="preserve"> 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MIN(LEN(password_hash)) AS MinHashLength,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MAX(LEN(password_hash)) AS MaxHashLength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Confirmar que todas as palavras-passe foram corretamente encriptadas e armazenadas em formato de hash.</w:t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0"/>
          <w:szCs w:val="20"/>
        </w:rPr>
        <w:br w:type="page"/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Query especifica ao Grupo20 - Top5 productos mais vendidos</w:t>
      </w:r>
    </w:p>
    <w:p>
      <w:pPr>
        <w:pStyle w:val="Body A"/>
        <w:rPr>
          <w:b w:val="1"/>
          <w:bCs w:val="1"/>
          <w:lang w:val="it-IT"/>
        </w:rPr>
      </w:pP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3591020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5"/>
                <wp:lineTo x="0" y="21615"/>
                <wp:lineTo x="0" y="0"/>
              </wp:wrapPolygon>
            </wp:wrapThrough>
            <wp:docPr id="107374184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59102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b w:val="1"/>
          <w:bCs w:val="1"/>
          <w:rtl w:val="0"/>
          <w:lang w:val="it-IT"/>
        </w:rPr>
        <w:t xml:space="preserve">Legacy: </w:t>
      </w: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Nova:</w:t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15898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9"/>
                <wp:lineTo x="0" y="21639"/>
                <wp:lineTo x="0" y="0"/>
              </wp:wrapPolygon>
            </wp:wrapThrough>
            <wp:docPr id="107374184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1589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lang w:val="it-IT"/>
        </w:rPr>
        <w:br w:type="page"/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>Validar uma venda e todos productos associados</w:t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Legacy:</w:t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97570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83"/>
                <wp:lineTo x="0" y="21683"/>
                <wp:lineTo x="0" y="0"/>
              </wp:wrapPolygon>
            </wp:wrapThrough>
            <wp:docPr id="107374184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97570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Nova:</w:t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2336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00660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713"/>
                <wp:lineTo x="0" y="21713"/>
                <wp:lineTo x="0" y="0"/>
              </wp:wrapPolygon>
            </wp:wrapThrough>
            <wp:docPr id="107374184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00660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336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1589570</wp:posOffset>
            </wp:positionV>
            <wp:extent cx="6642100" cy="141919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4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41919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lang w:val="it-IT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Heading"/>
        <w:numPr>
          <w:ilvl w:val="0"/>
          <w:numId w:val="31"/>
        </w:numPr>
        <w:bidi w:val="0"/>
        <w:ind w:right="0"/>
        <w:jc w:val="left"/>
        <w:rPr>
          <w:rtl w:val="0"/>
        </w:rPr>
      </w:pPr>
      <w:bookmarkStart w:name="_Toc12" w:id="13"/>
      <w:r>
        <w:rPr>
          <w:rtl w:val="0"/>
          <w:lang w:val="pt-PT"/>
        </w:rPr>
        <w:t>Programa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3"/>
    </w:p>
    <w:p>
      <w:pPr>
        <w:pStyle w:val="Body A"/>
      </w:pPr>
    </w:p>
    <w:p>
      <w:pPr>
        <w:pStyle w:val="Heading 2"/>
        <w:numPr>
          <w:ilvl w:val="1"/>
          <w:numId w:val="31"/>
        </w:numPr>
        <w:bidi w:val="0"/>
        <w:ind w:right="0"/>
        <w:jc w:val="left"/>
        <w:rPr>
          <w:rtl w:val="0"/>
          <w:lang w:val="en-US"/>
        </w:rPr>
      </w:pPr>
      <w:bookmarkStart w:name="_Toc13" w:id="14"/>
      <w:r>
        <w:rPr>
          <w:rtl w:val="0"/>
          <w:lang w:val="en-US"/>
        </w:rPr>
        <w:t>Views</w:t>
      </w:r>
      <w:bookmarkEnd w:id="14"/>
    </w:p>
    <w:p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686"/>
        <w:gridCol w:w="7371"/>
      </w:tblGrid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dbo.vw_ProductCount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Mostra o n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ú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mero total de produtos (registos em ProductVariant).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dbo.vw_SalesCount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total de encomendas distintas (SalesOrder).</w:t>
            </w:r>
          </w:p>
        </w:tc>
      </w:tr>
      <w:tr>
        <w:tblPrEx>
          <w:shd w:val="clear" w:color="auto" w:fill="d0ddef"/>
        </w:tblPrEx>
        <w:trPr>
          <w:trHeight w:val="1005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dbo.vw_SalesByCustomer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cliente, com base na quantidade e pre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unit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rio.</w:t>
            </w:r>
          </w:p>
        </w:tc>
      </w:tr>
      <w:tr>
        <w:tblPrEx>
          <w:shd w:val="clear" w:color="auto" w:fill="d0ddef"/>
        </w:tblPrEx>
        <w:trPr>
          <w:trHeight w:val="40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anuais, agrupando por ano da data de encomenda.</w:t>
            </w:r>
          </w:p>
        </w:tc>
      </w:tr>
      <w:tr>
        <w:tblPrEx>
          <w:shd w:val="clear" w:color="auto" w:fill="d0ddef"/>
        </w:tblPrEx>
        <w:trPr>
          <w:trHeight w:val="40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dbo.vw_SalesByYearProduct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ano e modelo de produto.</w:t>
            </w:r>
          </w:p>
        </w:tc>
      </w:tr>
      <w:tr>
        <w:tblPrEx>
          <w:shd w:val="clear" w:color="auto" w:fill="d0ddef"/>
        </w:tblPrEx>
        <w:trPr>
          <w:trHeight w:val="40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dbo.vw_SalesByRegion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por regi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territ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rio (SalesTerritory.region).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dbo.vw_ProductDetailed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Combina as tabelas ProductMaster e ProductVariant para fornecer uma vis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detalhada de cada produto, incluindo categoria, cor, estilo e medidas.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dbo.vw_CustomerFullInfo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Fornece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de cada cliente, incluindo dados pessoais,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o, pa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s, estado, 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do utilizador (AppUser).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dbo.vw_CustomerSalesSummary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um resumo de vendas por cliente,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 xml:space="preserve">mero de encomendas, linhas, total de vendas, impostos e datas da primeira e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compra.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Heading 2"/>
        <w:numPr>
          <w:ilvl w:val="1"/>
          <w:numId w:val="32"/>
        </w:numPr>
        <w:bidi w:val="0"/>
        <w:ind w:right="0"/>
        <w:jc w:val="left"/>
        <w:rPr>
          <w:rtl w:val="0"/>
          <w:lang w:val="en-US"/>
        </w:rPr>
      </w:pPr>
      <w:bookmarkStart w:name="_Toc14" w:id="15"/>
      <w:r>
        <w:rPr>
          <w:rtl w:val="0"/>
          <w:lang w:val="en-US"/>
        </w:rPr>
        <w:t>Functions</w:t>
      </w:r>
      <w:bookmarkEnd w:id="15"/>
    </w:p>
    <w:p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01"/>
        <w:gridCol w:w="1170"/>
        <w:gridCol w:w="5340"/>
      </w:tblGrid>
      <w:tr>
        <w:tblPrEx>
          <w:shd w:val="clear" w:color="auto" w:fill="d0ddef"/>
        </w:tblPrEx>
        <w:trPr>
          <w:trHeight w:val="391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112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240" w:after="240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dbo.fn_check_duplicate_customers()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qualidade de dados que devolve uma lista de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de e-mail duplicados na tabela Customer. Permite identificar inconsist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ncias resultantes da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>
        <w:tblPrEx>
          <w:shd w:val="clear" w:color="auto" w:fill="d0ddef"/>
        </w:tblPrEx>
        <w:trPr>
          <w:trHeight w:val="112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dbo.TrimSpaces(@Input NVARCHAR(MAX))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Recebe uma string e remove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no in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cio e no fim.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auxiliar usada em quase todas as queries de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normalizar texto (como nomes de produtos, categorias e e-mails). Garante que dados com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extra sejam tratados corretamente.</w:t>
            </w:r>
          </w:p>
        </w:tc>
      </w:tr>
      <w:tr>
        <w:tblPrEx>
          <w:shd w:val="clear" w:color="auto" w:fill="d0ddef"/>
        </w:tblPrEx>
        <w:trPr>
          <w:trHeight w:val="195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dbo.ComputeHash(@input NVARCHAR(MAX))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Retorna um valor VARBINARY(32) com o hash SHA2_256 do texto de entrada.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usada para gerar hashes seguros de passwords ou outros campos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veis durante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garantindo 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e confidencialidade.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 2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Heading 2"/>
        <w:numPr>
          <w:ilvl w:val="1"/>
          <w:numId w:val="33"/>
        </w:numPr>
        <w:bidi w:val="0"/>
        <w:ind w:right="0"/>
        <w:jc w:val="left"/>
        <w:rPr>
          <w:rtl w:val="0"/>
          <w:lang w:val="en-US"/>
        </w:rPr>
      </w:pPr>
      <w:bookmarkStart w:name="_Toc15" w:id="16"/>
      <w:r>
        <w:rPr>
          <w:rtl w:val="0"/>
          <w:lang w:val="en-US"/>
        </w:rPr>
        <w:t>Stored procedures</w:t>
      </w:r>
      <w:bookmarkEnd w:id="16"/>
    </w:p>
    <w:p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70"/>
        <w:gridCol w:w="913"/>
        <w:gridCol w:w="5528"/>
      </w:tblGrid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167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dbo.sp_send_email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@recipient_email NVARCHAR(100), @subject NVARCHAR(255), @message NVARCHAR(MAX)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Regista mensagens enviadas na tabela SentEmails. Simula o envio de e-mails do sistema.</w:t>
            </w:r>
          </w:p>
        </w:tc>
      </w:tr>
      <w:tr>
        <w:tblPrEx>
          <w:shd w:val="clear" w:color="auto" w:fill="d0ddef"/>
        </w:tblPrEx>
        <w:trPr>
          <w:trHeight w:val="250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dbo.sp_add_app_user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en-US"/>
              </w:rPr>
              <w:t>@customer_id INT, @email NVARCHAR(100), @password NVARCHAR(255), @question                 NVARCHAR(255), @answer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adicionar um novo utilizador (AppUser) associado a um cliente. Inclui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pergunta e resposta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 com hash.</w:t>
            </w:r>
          </w:p>
        </w:tc>
      </w:tr>
      <w:tr>
        <w:tblPrEx>
          <w:shd w:val="clear" w:color="auto" w:fill="d0ddef"/>
        </w:tblPrEx>
        <w:trPr>
          <w:trHeight w:val="1638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dbo.sp_update_app_user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INT, @email NVARCHAR(100), @is_active BIT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Atualiza o e-mail ou estado ativo de um utilizador existente.</w:t>
            </w:r>
          </w:p>
        </w:tc>
      </w:tr>
      <w:tr>
        <w:tblPrEx>
          <w:shd w:val="clear" w:color="auto" w:fill="d0ddef"/>
        </w:tblPrEx>
        <w:trPr>
          <w:trHeight w:val="116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dbo.sp_delete_app_user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Elimina um utilizador (AppUser) e respetiva pergunta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password.</w:t>
            </w:r>
          </w:p>
        </w:tc>
      </w:tr>
      <w:tr>
        <w:tblPrEx>
          <w:shd w:val="clear" w:color="auto" w:fill="d0ddef"/>
        </w:tblPrEx>
        <w:trPr>
          <w:trHeight w:val="116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dbo.sp_authenticate_user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@password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Autentica um utilizador verificando o e-mail e o hash da password. Atualiza o campo last_login em caso de sucesso.</w:t>
            </w:r>
          </w:p>
        </w:tc>
      </w:tr>
      <w:tr>
        <w:tblPrEx>
          <w:shd w:val="clear" w:color="auto" w:fill="d0ddef"/>
        </w:tblPrEx>
        <w:trPr>
          <w:trHeight w:val="116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dbo.sp_recover_password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@answer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recuperar a password de um utilizador atrav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s da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a. Gera nova password tempor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e envia-a por e-mail simulado.</w:t>
            </w:r>
          </w:p>
        </w:tc>
      </w:tr>
      <w:tr>
        <w:tblPrEx>
          <w:shd w:val="clear" w:color="auto" w:fill="d0ddef"/>
        </w:tblPrEx>
        <w:trPr>
          <w:trHeight w:val="116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dbo.sp_list_sent_emails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Lista todos os e-mails enviados (registados na tabela SentEmails).</w:t>
            </w:r>
          </w:p>
        </w:tc>
      </w:tr>
      <w:tr>
        <w:tblPrEx>
          <w:shd w:val="clear" w:color="auto" w:fill="d0ddef"/>
        </w:tblPrEx>
        <w:trPr>
          <w:trHeight w:val="112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 xml:space="preserve">Sem parametros 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Regista na tabela dbStatistics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todas as tabelas da base de dados.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de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 sucessivas, permitindo monitorizar o crescimento das tabelas.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</w:p>
    <w:p>
      <w:pPr>
        <w:pStyle w:val="Heading 2"/>
        <w:numPr>
          <w:ilvl w:val="1"/>
          <w:numId w:val="34"/>
        </w:numPr>
      </w:pPr>
      <w:bookmarkStart w:name="_Toc16" w:id="17"/>
      <w:r>
        <w:rPr>
          <w:rtl w:val="0"/>
          <w:lang w:val="pt-PT"/>
        </w:rPr>
        <w:t>Triggers</w:t>
      </w:r>
      <w:bookmarkEnd w:id="17"/>
    </w:p>
    <w:p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94"/>
        <w:gridCol w:w="1559"/>
        <w:gridCol w:w="1701"/>
        <w:gridCol w:w="993"/>
        <w:gridCol w:w="4110"/>
      </w:tblGrid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Tipo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</w:t>
            </w:r>
          </w:p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dbo.tr_utlizador_historico</w:t>
            </w:r>
          </w:p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AFTER UPDATE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dbo.utilizador</w:t>
            </w:r>
          </w:p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R0#</w:t>
            </w:r>
          </w:p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Guarda o hist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ó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rico de altera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çõ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es sobre o utilizador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"/>
        <w:numPr>
          <w:ilvl w:val="0"/>
          <w:numId w:val="35"/>
        </w:numPr>
        <w:bidi w:val="0"/>
        <w:ind w:right="0"/>
        <w:jc w:val="left"/>
        <w:rPr>
          <w:rtl w:val="0"/>
        </w:rPr>
      </w:pPr>
      <w:bookmarkStart w:name="_Toc17" w:id="18"/>
      <w:r>
        <w:rPr>
          <w:rtl w:val="0"/>
          <w:lang w:val="en-US"/>
        </w:rPr>
        <w:t>Cat</w:t>
      </w:r>
      <w:r>
        <w:rPr>
          <w:rtl w:val="0"/>
          <w:lang w:val="it-IT"/>
        </w:rPr>
        <w:t>á</w:t>
      </w:r>
      <w:r>
        <w:rPr>
          <w:rtl w:val="0"/>
          <w:lang w:val="pt-PT"/>
        </w:rPr>
        <w:t>logo/Metadados</w:t>
      </w:r>
      <w:bookmarkEnd w:id="18"/>
    </w:p>
    <w:p>
      <w:pPr>
        <w:pStyle w:val="Heading 2"/>
        <w:numPr>
          <w:ilvl w:val="1"/>
          <w:numId w:val="26"/>
        </w:numPr>
      </w:pPr>
      <w:bookmarkStart w:name="_Toc18" w:id="19"/>
      <w:r>
        <w:rPr>
          <w:rtl w:val="0"/>
          <w:lang w:val="pt-PT"/>
        </w:rPr>
        <w:t>Monitoriza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19"/>
    </w:p>
    <w:p>
      <w:pPr>
        <w:pStyle w:val="List Paragraph"/>
        <w:ind w:firstLine="69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552"/>
        <w:gridCol w:w="2127"/>
        <w:gridCol w:w="6378"/>
      </w:tblGrid>
      <w:tr>
        <w:tblPrEx>
          <w:shd w:val="clear" w:color="auto" w:fill="d0ddef"/>
        </w:tblPrEx>
        <w:trPr>
          <w:trHeight w:val="391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4406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dbo.dbStatistics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stat_id INT, table_name NVARCHAR(255), record_count BIGINT, reserved_space_kb DECIMAL(18,2), data_space_kb DECIMAL(18,2), index_size_kb DECIMAL(18,2), unused_space_kb DECIMAL(18,2), collected_at DATETIME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 criada para armazenar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 sobre cada tabela da base de dados,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recolha.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das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es.</w:t>
            </w:r>
          </w:p>
        </w:tc>
      </w:tr>
      <w:tr>
        <w:tblPrEx>
          <w:shd w:val="clear" w:color="auto" w:fill="d0ddef"/>
        </w:tblPrEx>
        <w:trPr>
          <w:trHeight w:val="1122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(sem par</w:t>
            </w:r>
            <w:r>
              <w:rPr>
                <w:shd w:val="nil" w:color="auto" w:fill="auto"/>
                <w:rtl w:val="0"/>
                <w:lang w:val="pt-PT"/>
              </w:rPr>
              <w:t>â</w:t>
            </w:r>
            <w:r>
              <w:rPr>
                <w:shd w:val="nil" w:color="auto" w:fill="auto"/>
                <w:rtl w:val="0"/>
                <w:lang w:val="pt-PT"/>
              </w:rPr>
              <w:t>metros)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Stored procedure que percorre todas as tabelas da base de dados, recolhe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 xml:space="preserve">sticas com o comando sp_spaceused e regista os resultados na tabela dbStatistics. </w:t>
            </w:r>
            <w:r>
              <w:rPr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hd w:val="nil" w:color="auto" w:fill="auto"/>
                <w:rtl w:val="0"/>
                <w:lang w:val="pt-PT"/>
              </w:rPr>
              <w:t>usada para monitorizar o crescimento e ocupa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das tabelas.</w:t>
            </w:r>
          </w:p>
        </w:tc>
      </w:tr>
    </w:tbl>
    <w:p>
      <w:pPr>
        <w:pStyle w:val="List Paragraph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widowControl w:val="0"/>
        <w:spacing w:line="240" w:lineRule="auto"/>
        <w:ind w:left="0" w:firstLine="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ind w:firstLine="696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ind w:firstLine="696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ind w:firstLine="696"/>
      </w:pPr>
      <w:r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textWrapping"/>
        <w:br w:type="textWrapping"/>
      </w: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19" w:id="20"/>
      <w:r>
        <w:rPr>
          <w:rtl w:val="0"/>
          <w14:textOutline>
            <w14:noFill/>
          </w14:textOutline>
        </w:rPr>
        <w:t>Í</w:t>
      </w:r>
      <w:r>
        <w:rPr>
          <w:rtl w:val="0"/>
          <w:lang w:val="it-IT"/>
          <w14:textOutline>
            <w14:noFill/>
          </w14:textOutline>
        </w:rPr>
        <w:t>ndices</w:t>
      </w:r>
      <w:bookmarkEnd w:id="20"/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 xml:space="preserve">Com vista 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 xml:space="preserve">à 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otimiza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da execu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 xml:space="preserve">o das consultas propostas, defina, justificadamente, os 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ndices pertinentes. Inclua a discuss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dos planos de execu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o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"/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20" w:id="21"/>
      <w:r>
        <w:rPr>
          <w:rtl w:val="0"/>
          <w:lang w:val="it-IT"/>
          <w14:textOutline>
            <w14:noFill/>
          </w14:textOutline>
        </w:rPr>
        <w:t>Backup e Recupera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21"/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0"/>
          <w:numId w:val="38"/>
        </w:numPr>
      </w:pPr>
      <w:bookmarkStart w:name="_Toc21" w:id="22"/>
      <w:r>
        <w:rPr>
          <w:rFonts w:cs="Arial Unicode MS" w:eastAsia="Arial Unicode MS"/>
          <w:rtl w:val="0"/>
        </w:rPr>
        <w:t>Modelo de Recupera</w:t>
      </w:r>
      <w:r>
        <w:rPr>
          <w:rFonts w:cs="Arial Unicode MS" w:eastAsia="Arial Unicode MS" w:hint="default"/>
          <w:rtl w:val="0"/>
        </w:rPr>
        <w:t>çã</w:t>
      </w:r>
      <w:r>
        <w:rPr>
          <w:rFonts w:cs="Arial Unicode MS" w:eastAsia="Arial Unicode MS"/>
          <w:rtl w:val="0"/>
        </w:rPr>
        <w:t>o</w:t>
      </w:r>
      <w:bookmarkEnd w:id="22"/>
    </w:p>
    <w:p>
      <w:pPr>
        <w:pStyle w:val="Body A"/>
      </w:pPr>
    </w:p>
    <w:p>
      <w:pPr>
        <w:pStyle w:val="Body A"/>
      </w:pPr>
      <w:r>
        <w:rPr>
          <w:rtl w:val="0"/>
        </w:rPr>
        <w:t>O sistema utiliza o Recovery Model: FULL.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J</w:t>
      </w:r>
      <w:r>
        <w:rPr>
          <w:b w:val="1"/>
          <w:bCs w:val="1"/>
          <w:rtl w:val="0"/>
          <w:lang w:val="pt-PT"/>
        </w:rPr>
        <w:t>ustifica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A base de dados cont</w:t>
      </w:r>
      <w:r>
        <w:rPr>
          <w:rtl w:val="0"/>
        </w:rPr>
        <w:t>é</w:t>
      </w:r>
      <w:r>
        <w:rPr>
          <w:rtl w:val="0"/>
        </w:rPr>
        <w:t>m opera</w:t>
      </w:r>
      <w:r>
        <w:rPr>
          <w:rtl w:val="0"/>
        </w:rPr>
        <w:t>çõ</w:t>
      </w:r>
      <w:r>
        <w:rPr>
          <w:rtl w:val="0"/>
        </w:rPr>
        <w:t>es transacionais frequentes (vendas, cria</w:t>
      </w:r>
      <w:r>
        <w:rPr>
          <w:rtl w:val="0"/>
        </w:rPr>
        <w:t>çã</w:t>
      </w:r>
      <w:r>
        <w:rPr>
          <w:rtl w:val="0"/>
        </w:rPr>
        <w:t>o de utilizadores, logging, etc.).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 xml:space="preserve">É </w:t>
      </w:r>
      <w:r>
        <w:rPr>
          <w:rtl w:val="0"/>
        </w:rPr>
        <w:t>necess</w:t>
      </w:r>
      <w:r>
        <w:rPr>
          <w:rtl w:val="0"/>
        </w:rPr>
        <w:t>á</w:t>
      </w:r>
      <w:r>
        <w:rPr>
          <w:rtl w:val="0"/>
        </w:rPr>
        <w:t>rio garantir a possibilidade de recupera</w:t>
      </w:r>
      <w:r>
        <w:rPr>
          <w:rtl w:val="0"/>
        </w:rPr>
        <w:t>çã</w:t>
      </w:r>
      <w:r>
        <w:rPr>
          <w:rtl w:val="0"/>
        </w:rPr>
        <w:t>o ponto-no-</w:t>
      </w:r>
      <w:r>
        <w:rPr>
          <w:rtl w:val="0"/>
          <w:lang w:val="en-US"/>
        </w:rPr>
        <w:t>tempo</w:t>
      </w:r>
      <w:r>
        <w:rPr>
          <w:rtl w:val="0"/>
        </w:rPr>
        <w:t>.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Permite restaurar ap</w:t>
      </w:r>
      <w:r>
        <w:rPr>
          <w:rtl w:val="0"/>
        </w:rPr>
        <w:t>ó</w:t>
      </w:r>
      <w:r>
        <w:rPr>
          <w:rtl w:val="0"/>
        </w:rPr>
        <w:t>s falhas cr</w:t>
      </w:r>
      <w:r>
        <w:rPr>
          <w:rtl w:val="0"/>
        </w:rPr>
        <w:t>í</w:t>
      </w:r>
      <w:r>
        <w:rPr>
          <w:rtl w:val="0"/>
        </w:rPr>
        <w:t>ticas sem perda de dados, desde que o transaction log seja gerido com backups peri</w:t>
      </w:r>
      <w:r>
        <w:rPr>
          <w:rtl w:val="0"/>
        </w:rPr>
        <w:t>ó</w:t>
      </w:r>
      <w:r>
        <w:rPr>
          <w:rtl w:val="0"/>
        </w:rPr>
        <w:t>dicos.</w:t>
      </w:r>
    </w:p>
    <w:p>
      <w:pPr>
        <w:pStyle w:val="Body A"/>
      </w:pPr>
    </w:p>
    <w:p>
      <w:pPr>
        <w:pStyle w:val="Heading 2"/>
      </w:pPr>
      <w:bookmarkStart w:name="_Toc22" w:id="23"/>
      <w:r>
        <w:rPr>
          <w:rFonts w:cs="Arial Unicode MS" w:eastAsia="Arial Unicode MS"/>
          <w:rtl w:val="0"/>
          <w:lang w:val="en-US"/>
        </w:rPr>
        <w:t>2. Tipo de backup</w:t>
      </w:r>
      <w:bookmarkEnd w:id="23"/>
    </w:p>
    <w:p>
      <w:pPr>
        <w:pStyle w:val="Body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Carga no sistema e fatores:</w:t>
      </w:r>
    </w:p>
    <w:p>
      <w:pPr>
        <w:pStyle w:val="Body"/>
      </w:pPr>
      <w:r>
        <w:rPr>
          <w:rtl w:val="0"/>
          <w:lang w:val="pt-PT"/>
        </w:rPr>
        <w:t>A base de dados suporta um sistema de vendas, o que implica um volume constante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de escrita ao longo do dia</w:t>
      </w:r>
      <w:r>
        <w:rPr>
          <w:rtl w:val="0"/>
        </w:rPr>
        <w:t xml:space="preserve">: </w:t>
      </w:r>
      <w:r>
        <w:rPr>
          <w:rtl w:val="0"/>
          <w:lang w:val="pt-PT"/>
        </w:rPr>
        <w:t>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clientes, registo de </w:t>
      </w:r>
      <w:r>
        <w:rPr>
          <w:rtl w:val="0"/>
        </w:rPr>
        <w:t>vendas</w:t>
      </w:r>
      <w:r>
        <w:rPr>
          <w:rtl w:val="0"/>
          <w:lang w:val="pt-PT"/>
        </w:rPr>
        <w:t>, atualiza</w:t>
      </w:r>
      <w:r>
        <w:rPr>
          <w:rtl w:val="0"/>
        </w:rPr>
        <w:t>ç</w:t>
      </w:r>
      <w:r>
        <w:rPr>
          <w:rtl w:val="0"/>
          <w:lang w:val="pt-PT"/>
        </w:rPr>
        <w:t>õ</w:t>
      </w:r>
      <w:r>
        <w:rPr>
          <w:rtl w:val="0"/>
          <w:lang w:val="pt-PT"/>
        </w:rPr>
        <w:t>es</w:t>
      </w:r>
      <w:r>
        <w:rPr>
          <w:rtl w:val="0"/>
        </w:rPr>
        <w:t xml:space="preserve"> de stoc</w:t>
      </w:r>
      <w:r>
        <w:rPr>
          <w:rtl w:val="0"/>
          <w:lang w:val="pt-PT"/>
        </w:rPr>
        <w:t>k, etc</w:t>
      </w:r>
      <w:r>
        <w:rPr>
          <w:rtl w:val="0"/>
          <w:lang w:val="pt-PT"/>
        </w:rPr>
        <w:t>…</w:t>
      </w:r>
      <w:r>
        <w:rPr>
          <w:rtl w:val="0"/>
          <w:lang w:val="pt-PT"/>
        </w:rPr>
        <w:t xml:space="preserve"> Estes dados t</w:t>
      </w:r>
      <w:r>
        <w:rPr>
          <w:rtl w:val="0"/>
        </w:rPr>
        <w:t>ê</w:t>
      </w:r>
      <w:r>
        <w:rPr>
          <w:rtl w:val="0"/>
          <w:lang w:val="pt-PT"/>
        </w:rPr>
        <w:t>m impacto direto na atividade di</w:t>
      </w:r>
      <w:r>
        <w:rPr>
          <w:rtl w:val="0"/>
        </w:rPr>
        <w:t>á</w:t>
      </w:r>
      <w:r>
        <w:rPr>
          <w:rtl w:val="0"/>
          <w:lang w:val="pt-PT"/>
        </w:rPr>
        <w:t>ria da empresa, pelo que a sua perda n</w:t>
      </w:r>
      <w:r>
        <w:rPr>
          <w:rtl w:val="0"/>
          <w:lang w:val="pt-PT"/>
        </w:rPr>
        <w:t>ã</w:t>
      </w:r>
      <w:r>
        <w:rPr>
          <w:rtl w:val="0"/>
        </w:rPr>
        <w:t xml:space="preserve">o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aceit</w:t>
      </w:r>
      <w:r>
        <w:rPr>
          <w:rtl w:val="0"/>
        </w:rPr>
        <w:t>á</w:t>
      </w:r>
      <w:r>
        <w:rPr>
          <w:rtl w:val="0"/>
          <w:lang w:val="pt-PT"/>
        </w:rPr>
        <w:t>vel. Al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disso, o per</w:t>
      </w:r>
      <w:r>
        <w:rPr>
          <w:rtl w:val="0"/>
        </w:rPr>
        <w:t>í</w:t>
      </w:r>
      <w:r>
        <w:rPr>
          <w:rtl w:val="0"/>
          <w:lang w:val="pt-PT"/>
        </w:rPr>
        <w:t>odo de maior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concentra-se durante o </w:t>
      </w:r>
      <w:r>
        <w:rPr>
          <w:rtl w:val="0"/>
          <w:lang w:val="pt-PT"/>
        </w:rPr>
        <w:t>dia</w:t>
      </w:r>
      <w:r>
        <w:rPr>
          <w:rtl w:val="0"/>
          <w:lang w:val="pt-PT"/>
        </w:rPr>
        <w:t>, o que limita a execu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pesadas, como backups completos, sem afetar o desempenho do sistema.</w:t>
      </w:r>
    </w:p>
    <w:p>
      <w:pPr>
        <w:pStyle w:val="Body"/>
      </w:pPr>
    </w:p>
    <w:p>
      <w:pPr>
        <w:pStyle w:val="Body"/>
      </w:pPr>
      <w:r>
        <w:rPr>
          <w:rtl w:val="0"/>
          <w:lang w:val="pt-PT"/>
        </w:rPr>
        <w:t xml:space="preserve">Tendo isto em conta,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necess</w:t>
      </w:r>
      <w:r>
        <w:rPr>
          <w:rtl w:val="0"/>
        </w:rPr>
        <w:t>á</w:t>
      </w:r>
      <w:r>
        <w:rPr>
          <w:rtl w:val="0"/>
          <w:lang w:val="pt-PT"/>
        </w:rPr>
        <w:t xml:space="preserve">rio definir um plano que garanta dois objetivos: minimizar a perda de dados e reduzir o tempo de </w:t>
      </w:r>
      <w:r>
        <w:rPr>
          <w:rtl w:val="0"/>
          <w:lang w:val="pt-PT"/>
        </w:rPr>
        <w:t>“</w:t>
      </w:r>
      <w:r>
        <w:rPr>
          <w:rtl w:val="0"/>
          <w:lang w:val="pt-PT"/>
        </w:rPr>
        <w:t>downtime</w:t>
      </w:r>
      <w:r>
        <w:rPr>
          <w:rtl w:val="0"/>
          <w:lang w:val="pt-PT"/>
        </w:rPr>
        <w:t>”</w:t>
      </w:r>
      <w:r>
        <w:rPr>
          <w:rtl w:val="0"/>
          <w:lang w:val="pt-PT"/>
        </w:rPr>
        <w:t xml:space="preserve"> em caso de falha. Para tal, opta-se por uma estrat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gia baseada no modelo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FULL, que permite recuperar a base de dados at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ao ponto exato da falha. Para assegurar que as altera</w:t>
      </w:r>
      <w:r>
        <w:rPr>
          <w:rtl w:val="0"/>
          <w:lang w:val="pt-PT"/>
        </w:rPr>
        <w:t>çõ</w:t>
      </w:r>
      <w:r>
        <w:rPr>
          <w:rtl w:val="0"/>
          <w:lang w:val="fr-FR"/>
        </w:rPr>
        <w:t>es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registadas com frequ</w:t>
      </w:r>
      <w:r>
        <w:rPr>
          <w:rtl w:val="0"/>
        </w:rPr>
        <w:t>ê</w:t>
      </w:r>
      <w:r>
        <w:rPr>
          <w:rtl w:val="0"/>
          <w:lang w:val="pt-PT"/>
        </w:rPr>
        <w:t>ncia suficiente, os backups do transaction log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executados em intervalos regulares ao longo do dia. Assim, mesmo que ocorra um crash, a perda de informa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limita-se aos </w:t>
      </w:r>
      <w:r>
        <w:rPr>
          <w:rtl w:val="0"/>
        </w:rPr>
        <w:t>ú</w:t>
      </w:r>
      <w:r>
        <w:rPr>
          <w:rtl w:val="0"/>
          <w:lang w:val="pt-PT"/>
        </w:rPr>
        <w:t>ltimos minutos de atividade.</w:t>
      </w:r>
    </w:p>
    <w:p>
      <w:pPr>
        <w:pStyle w:val="Body"/>
      </w:pPr>
    </w:p>
    <w:p>
      <w:pPr>
        <w:pStyle w:val="Heading 2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Heading 2"/>
        <w:rPr>
          <w:sz w:val="24"/>
          <w:szCs w:val="24"/>
        </w:rPr>
      </w:pPr>
    </w:p>
    <w:p>
      <w:pPr>
        <w:pStyle w:val="Heading 2"/>
        <w:rPr>
          <w:sz w:val="24"/>
          <w:szCs w:val="24"/>
        </w:rPr>
      </w:pPr>
      <w:bookmarkStart w:name="_Toc23" w:id="24"/>
      <w:r>
        <w:rPr>
          <w:sz w:val="24"/>
          <w:szCs w:val="24"/>
          <w:rtl w:val="0"/>
          <w:lang w:val="pt-PT"/>
        </w:rPr>
        <w:t>Tipos de backup a implementar:</w:t>
      </w:r>
      <w:bookmarkEnd w:id="24"/>
    </w:p>
    <w:p>
      <w:pPr>
        <w:pStyle w:val="Body A"/>
      </w:pPr>
    </w:p>
    <w:p>
      <w:pPr>
        <w:pStyle w:val="Body A"/>
        <w:numPr>
          <w:ilvl w:val="0"/>
          <w:numId w:val="41"/>
        </w:numPr>
        <w:rPr>
          <w:b w:val="1"/>
          <w:bCs w:val="1"/>
          <w:lang w:val="pt-PT"/>
        </w:rPr>
      </w:pPr>
      <w:r>
        <w:rPr>
          <w:b w:val="1"/>
          <w:bCs w:val="1"/>
          <w:rtl w:val="0"/>
          <w:lang w:val="pt-PT"/>
        </w:rPr>
        <w:t>Backup Integral (Full Backup)</w:t>
      </w:r>
      <w:r>
        <w:rPr>
          <w:b w:val="1"/>
          <w:bCs w:val="1"/>
          <w:rtl w:val="0"/>
          <w:lang w:val="pt-PT"/>
        </w:rPr>
        <w:t xml:space="preserve"> - Semanal</w:t>
      </w:r>
    </w:p>
    <w:p>
      <w:pPr>
        <w:pStyle w:val="Body A"/>
      </w:pPr>
      <w:r>
        <w:rPr>
          <w:rtl w:val="0"/>
        </w:rPr>
        <w:t xml:space="preserve">O backup integral copia toda a base de dados num </w:t>
      </w:r>
      <w:r>
        <w:rPr>
          <w:rtl w:val="0"/>
        </w:rPr>
        <w:t>ú</w:t>
      </w:r>
      <w:r>
        <w:rPr>
          <w:rtl w:val="0"/>
        </w:rPr>
        <w:t>nico ficheiro, garantindo um ponto de recupera</w:t>
      </w:r>
      <w:r>
        <w:rPr>
          <w:rtl w:val="0"/>
        </w:rPr>
        <w:t>çã</w:t>
      </w:r>
      <w:r>
        <w:rPr>
          <w:rtl w:val="0"/>
        </w:rPr>
        <w:t>o completo.</w:t>
      </w:r>
    </w:p>
    <w:p>
      <w:pPr>
        <w:pStyle w:val="Body A"/>
      </w:pP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Executar o full durante a noite evita impacto no desempenho.</w:t>
      </w:r>
    </w:p>
    <w:p>
      <w:pPr>
        <w:pStyle w:val="Body"/>
        <w:numPr>
          <w:ilvl w:val="0"/>
          <w:numId w:val="40"/>
        </w:numPr>
      </w:pPr>
      <w:r>
        <w:rPr>
          <w:rtl w:val="0"/>
        </w:rPr>
        <w:t>Mant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uma base s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lida para restores r</w:t>
      </w:r>
      <w:r>
        <w:rPr>
          <w:rtl w:val="0"/>
        </w:rPr>
        <w:t>á</w:t>
      </w:r>
      <w:r>
        <w:rPr>
          <w:rtl w:val="0"/>
          <w:lang w:val="pt-PT"/>
        </w:rPr>
        <w:t>pidos.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Uma periodicidade semanal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suficiente dado o suporte oferecido pelos diferenciais e logs durante a semana.</w:t>
      </w: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Domingo</w:t>
      </w:r>
      <w:r>
        <w:rPr>
          <w:rtl w:val="0"/>
        </w:rPr>
        <w:t>, 02:00 (per</w:t>
      </w:r>
      <w:r>
        <w:rPr>
          <w:rtl w:val="0"/>
        </w:rPr>
        <w:t>í</w:t>
      </w:r>
      <w:r>
        <w:rPr>
          <w:rtl w:val="0"/>
          <w:lang w:val="es-ES_tradnl"/>
        </w:rPr>
        <w:t>odo de menor carga)</w:t>
      </w:r>
    </w:p>
    <w:p>
      <w:pPr>
        <w:pStyle w:val="Body"/>
        <w:rPr>
          <w:b w:val="1"/>
          <w:bCs w:val="1"/>
        </w:rPr>
      </w:pPr>
      <w:r>
        <w:br w:type="textWrapping"/>
      </w:r>
      <w:r>
        <w:rPr>
          <w:b w:val="1"/>
          <w:bCs w:val="1"/>
          <w:rtl w:val="0"/>
          <w:lang w:val="pt-PT"/>
        </w:rPr>
        <w:t xml:space="preserve">2. </w:t>
      </w:r>
      <w:r>
        <w:rPr>
          <w:b w:val="1"/>
          <w:bCs w:val="1"/>
          <w:rtl w:val="0"/>
          <w:lang w:val="pt-PT"/>
        </w:rPr>
        <w:t xml:space="preserve">Backup Diferencial </w:t>
      </w:r>
      <w:r>
        <w:rPr>
          <w:b w:val="1"/>
          <w:bCs w:val="1"/>
          <w:rtl w:val="0"/>
        </w:rPr>
        <w:t xml:space="preserve">– </w:t>
      </w:r>
      <w:r>
        <w:rPr>
          <w:b w:val="1"/>
          <w:bCs w:val="1"/>
          <w:rtl w:val="0"/>
          <w:lang w:val="de-DE"/>
        </w:rPr>
        <w:t>Di</w:t>
      </w:r>
      <w:r>
        <w:rPr>
          <w:b w:val="1"/>
          <w:bCs w:val="1"/>
          <w:rtl w:val="0"/>
        </w:rPr>
        <w:t>á</w:t>
      </w:r>
      <w:r>
        <w:rPr>
          <w:b w:val="1"/>
          <w:bCs w:val="1"/>
          <w:rtl w:val="0"/>
          <w:lang w:val="pt-PT"/>
        </w:rPr>
        <w:t>rio</w:t>
      </w:r>
    </w:p>
    <w:p>
      <w:pPr>
        <w:pStyle w:val="Body"/>
      </w:pPr>
      <w:r>
        <w:rPr>
          <w:rtl w:val="0"/>
          <w:lang w:val="pt-PT"/>
        </w:rPr>
        <w:t>O backup diferencial regista todas as altera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desde o </w:t>
      </w:r>
      <w:r>
        <w:rPr>
          <w:rtl w:val="0"/>
        </w:rPr>
        <w:t>ú</w:t>
      </w:r>
      <w:r>
        <w:rPr>
          <w:rtl w:val="0"/>
        </w:rPr>
        <w:t>ltimo full backup.</w:t>
      </w:r>
    </w:p>
    <w:p>
      <w:pPr>
        <w:pStyle w:val="Body"/>
      </w:pP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Permite recuperar rapidamente o estado da BD sem aplicar todos os logs desde o </w:t>
      </w:r>
      <w:r>
        <w:rPr>
          <w:rtl w:val="0"/>
        </w:rPr>
        <w:t>ú</w:t>
      </w:r>
      <w:r>
        <w:rPr>
          <w:rtl w:val="0"/>
          <w:lang w:val="it-IT"/>
        </w:rPr>
        <w:t>ltimo full.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É </w:t>
      </w:r>
      <w:r>
        <w:rPr>
          <w:rtl w:val="0"/>
          <w:lang w:val="pt-PT"/>
        </w:rPr>
        <w:t>mais r</w:t>
      </w:r>
      <w:r>
        <w:rPr>
          <w:rtl w:val="0"/>
        </w:rPr>
        <w:t>á</w:t>
      </w:r>
      <w:r>
        <w:rPr>
          <w:rtl w:val="0"/>
          <w:lang w:val="pt-PT"/>
        </w:rPr>
        <w:t>pido e leve que um full, adequado para a rotina di</w:t>
      </w:r>
      <w:r>
        <w:rPr>
          <w:rtl w:val="0"/>
        </w:rPr>
        <w:t>á</w:t>
      </w:r>
      <w:r>
        <w:rPr>
          <w:rtl w:val="0"/>
          <w:lang w:val="it-IT"/>
        </w:rPr>
        <w:t>ria..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Minimiza o impacto no sistema, garantindo uma c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pia atualizada sem sobrecarga.</w:t>
      </w: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Todos os dias </w:t>
      </w:r>
      <w:r>
        <w:rPr>
          <w:rtl w:val="0"/>
          <w:lang w:val="pt-PT"/>
        </w:rPr>
        <w:t>à</w:t>
      </w:r>
      <w:r>
        <w:rPr>
          <w:rtl w:val="0"/>
          <w:lang w:val="pt-PT"/>
        </w:rPr>
        <w:t>s</w:t>
      </w:r>
      <w:r>
        <w:rPr>
          <w:rtl w:val="0"/>
        </w:rPr>
        <w:t xml:space="preserve"> 02:00</w:t>
      </w:r>
      <w:r>
        <w:rPr>
          <w:rtl w:val="0"/>
          <w:lang w:val="pt-PT"/>
        </w:rPr>
        <w:t>, exceto domingo.</w:t>
      </w:r>
    </w:p>
    <w:p>
      <w:pPr>
        <w:pStyle w:val="Body"/>
      </w:pP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  <w:r>
        <w:rPr>
          <w:rtl w:val="0"/>
          <w:lang w:val="pt-PT"/>
        </w:rPr>
        <w:t>3.</w:t>
      </w:r>
      <w:r>
        <w:rPr>
          <w:b w:val="1"/>
          <w:bCs w:val="1"/>
          <w:rtl w:val="0"/>
          <w:lang w:val="pt-PT"/>
        </w:rPr>
        <w:t xml:space="preserve"> </w:t>
      </w:r>
      <w:r>
        <w:rPr>
          <w:b w:val="1"/>
          <w:bCs w:val="1"/>
          <w:rtl w:val="0"/>
          <w:lang w:val="pt-PT"/>
        </w:rPr>
        <w:t xml:space="preserve">Backup do Transaction Log </w:t>
      </w:r>
      <w:r>
        <w:rPr>
          <w:b w:val="1"/>
          <w:bCs w:val="1"/>
          <w:rtl w:val="0"/>
        </w:rPr>
        <w:t xml:space="preserve">– </w:t>
      </w:r>
      <w:r>
        <w:rPr>
          <w:b w:val="1"/>
          <w:bCs w:val="1"/>
          <w:rtl w:val="0"/>
          <w:lang w:val="pt-PT"/>
        </w:rPr>
        <w:t>Frequente ao longo do dia</w:t>
      </w:r>
    </w:p>
    <w:p>
      <w:pPr>
        <w:pStyle w:val="Body"/>
      </w:pPr>
      <w:r>
        <w:rPr>
          <w:rtl w:val="0"/>
          <w:lang w:val="pt-PT"/>
        </w:rPr>
        <w:t>O backup do log guarda todas as transa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registadas desde o </w:t>
      </w:r>
      <w:r>
        <w:rPr>
          <w:rtl w:val="0"/>
        </w:rPr>
        <w:t>ú</w:t>
      </w:r>
      <w:r>
        <w:rPr>
          <w:rtl w:val="0"/>
        </w:rPr>
        <w:t>ltimo log backup.</w:t>
      </w:r>
    </w:p>
    <w:p>
      <w:pPr>
        <w:pStyle w:val="Body"/>
      </w:pP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Evita perda de dados caso a falha ocorra durante o hor</w:t>
      </w:r>
      <w:r>
        <w:rPr>
          <w:rtl w:val="0"/>
        </w:rPr>
        <w:t>á</w:t>
      </w:r>
      <w:r>
        <w:rPr>
          <w:rtl w:val="0"/>
          <w:lang w:val="pt-PT"/>
        </w:rPr>
        <w:t>rio comercial.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Evita perda de dados caso a falha ocorra durante o hor</w:t>
      </w:r>
      <w:r>
        <w:rPr>
          <w:rtl w:val="0"/>
        </w:rPr>
        <w:t>á</w:t>
      </w:r>
      <w:r>
        <w:rPr>
          <w:rtl w:val="0"/>
          <w:lang w:val="pt-PT"/>
        </w:rPr>
        <w:t>rio comercial.</w:t>
      </w:r>
      <w:r>
        <w:rPr>
          <w:rtl w:val="0"/>
          <w:lang w:val="pt-PT"/>
        </w:rPr>
        <w:t xml:space="preserve">O que 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Permite recupera</w:t>
      </w:r>
      <w:r>
        <w:rPr>
          <w:rtl w:val="0"/>
          <w:lang w:val="pt-PT"/>
        </w:rPr>
        <w:t>çã</w:t>
      </w:r>
      <w:r>
        <w:rPr>
          <w:rtl w:val="0"/>
          <w:lang w:val="fr-FR"/>
        </w:rPr>
        <w:t>o point-in-time.</w:t>
      </w:r>
    </w:p>
    <w:p>
      <w:pPr>
        <w:pStyle w:val="Body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A cada 15 minutos (intervalo t</w:t>
      </w:r>
      <w:r>
        <w:rPr>
          <w:rtl w:val="0"/>
        </w:rPr>
        <w:t>í</w:t>
      </w:r>
      <w:r>
        <w:rPr>
          <w:rtl w:val="0"/>
          <w:lang w:val="pt-PT"/>
        </w:rPr>
        <w:t>pico para sistemas transacionais de vendas)</w:t>
      </w:r>
    </w:p>
    <w:p>
      <w:pPr>
        <w:pStyle w:val="Body"/>
        <w:rPr>
          <w:b w:val="1"/>
          <w:bCs w:val="1"/>
        </w:rPr>
      </w:pPr>
    </w:p>
    <w:p>
      <w:pPr>
        <w:pStyle w:val="Body"/>
      </w:pPr>
    </w:p>
    <w:p>
      <w:pPr>
        <w:pStyle w:val="Body"/>
      </w:pPr>
    </w:p>
    <w:p>
      <w:pPr>
        <w:pStyle w:val="Heading 3"/>
      </w:pPr>
      <w:r>
        <w:rPr>
          <w:rtl w:val="0"/>
        </w:rPr>
        <w:t>Dispositivos de armazenamento</w:t>
      </w:r>
    </w:p>
    <w:p>
      <w:pPr>
        <w:pStyle w:val="Body A"/>
      </w:pPr>
    </w:p>
    <w:p>
      <w:pPr>
        <w:pStyle w:val="Body A"/>
      </w:pPr>
      <w:r>
        <w:rPr>
          <w:rtl w:val="0"/>
        </w:rPr>
        <w:t>Para garantir a disponibilidade e integridade dos backups, adotamos a pol</w:t>
      </w:r>
      <w:r>
        <w:rPr>
          <w:rtl w:val="0"/>
        </w:rPr>
        <w:t>í</w:t>
      </w:r>
      <w:r>
        <w:rPr>
          <w:rtl w:val="0"/>
        </w:rPr>
        <w:t>tica 3-2-1 aplicada aos dispositivos de armazenamento:</w:t>
      </w:r>
    </w:p>
    <w:p>
      <w:pPr>
        <w:pStyle w:val="Body A"/>
      </w:pPr>
    </w:p>
    <w:p>
      <w:pPr>
        <w:pStyle w:val="Body A"/>
        <w:numPr>
          <w:ilvl w:val="0"/>
          <w:numId w:val="42"/>
        </w:numPr>
      </w:pPr>
      <w:r>
        <w:rPr>
          <w:rtl w:val="0"/>
        </w:rPr>
        <w:t>Tr</w:t>
      </w:r>
      <w:r>
        <w:rPr>
          <w:rtl w:val="0"/>
        </w:rPr>
        <w:t>ê</w:t>
      </w:r>
      <w:r>
        <w:rPr>
          <w:rtl w:val="0"/>
        </w:rPr>
        <w:t>s c</w:t>
      </w:r>
      <w:r>
        <w:rPr>
          <w:rtl w:val="0"/>
        </w:rPr>
        <w:t>ó</w:t>
      </w:r>
      <w:r>
        <w:rPr>
          <w:rtl w:val="0"/>
        </w:rPr>
        <w:t>pias dos dados: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Uma c</w:t>
      </w:r>
      <w:r>
        <w:rPr>
          <w:rtl w:val="0"/>
        </w:rPr>
        <w:t>ó</w:t>
      </w:r>
      <w:r>
        <w:rPr>
          <w:rtl w:val="0"/>
        </w:rPr>
        <w:t>pia principal no disco local, utilizada para restaura</w:t>
      </w:r>
      <w:r>
        <w:rPr>
          <w:rtl w:val="0"/>
        </w:rPr>
        <w:t>çõ</w:t>
      </w:r>
      <w:r>
        <w:rPr>
          <w:rtl w:val="0"/>
        </w:rPr>
        <w:t>es r</w:t>
      </w:r>
      <w:r>
        <w:rPr>
          <w:rtl w:val="0"/>
        </w:rPr>
        <w:t>á</w:t>
      </w:r>
      <w:r>
        <w:rPr>
          <w:rtl w:val="0"/>
        </w:rPr>
        <w:t>pidas em caso de falha do sistema.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Uma c</w:t>
      </w:r>
      <w:r>
        <w:rPr>
          <w:rtl w:val="0"/>
        </w:rPr>
        <w:t>ó</w:t>
      </w:r>
      <w:r>
        <w:rPr>
          <w:rtl w:val="0"/>
        </w:rPr>
        <w:t>pia em disco de rede ou storage compartilhado, protegendo contra falha do servidor f</w:t>
      </w:r>
      <w:r>
        <w:rPr>
          <w:rtl w:val="0"/>
        </w:rPr>
        <w:t>í</w:t>
      </w:r>
      <w:r>
        <w:rPr>
          <w:rtl w:val="0"/>
        </w:rPr>
        <w:t>sico.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Uma c</w:t>
      </w:r>
      <w:r>
        <w:rPr>
          <w:rtl w:val="0"/>
        </w:rPr>
        <w:t>ó</w:t>
      </w:r>
      <w:r>
        <w:rPr>
          <w:rtl w:val="0"/>
        </w:rPr>
        <w:t>pia off-site (nuvem ou outro data center) para recupera</w:t>
      </w:r>
      <w:r>
        <w:rPr>
          <w:rtl w:val="0"/>
        </w:rPr>
        <w:t>çã</w:t>
      </w:r>
      <w:r>
        <w:rPr>
          <w:rtl w:val="0"/>
        </w:rPr>
        <w:t>o em caso de desastre total no site principal.</w:t>
      </w:r>
    </w:p>
    <w:p>
      <w:pPr>
        <w:pStyle w:val="Body A"/>
      </w:pPr>
      <w:r>
        <w:rPr>
          <w:rtl w:val="0"/>
        </w:rPr>
        <w:t xml:space="preserve">2. </w:t>
      </w:r>
      <w:r>
        <w:rPr>
          <w:rtl w:val="0"/>
        </w:rPr>
        <w:t>Tipos de media diferentes: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Disco r</w:t>
      </w:r>
      <w:r>
        <w:rPr>
          <w:rtl w:val="0"/>
        </w:rPr>
        <w:t>í</w:t>
      </w:r>
      <w:r>
        <w:rPr>
          <w:rtl w:val="0"/>
        </w:rPr>
        <w:t>gido local para backups incrementais e logs frequentes.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Fita ou storage de rede para backups completos semanais, garantindo maior durabilidade e portabilidade.</w:t>
      </w:r>
    </w:p>
    <w:p>
      <w:pPr>
        <w:pStyle w:val="Body A"/>
      </w:pP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</w:rPr>
        <w:t>Artigo sobre a estrat</w:t>
      </w:r>
      <w:r>
        <w:rPr>
          <w:rtl w:val="0"/>
        </w:rPr>
        <w:t>é</w:t>
      </w:r>
      <w:r>
        <w:rPr>
          <w:rtl w:val="0"/>
        </w:rPr>
        <w:t xml:space="preserve">gia: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"https://www.backblaze.com/blog/the-3-2-1-backup-strategy/"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https://www.backblaze.com/blog/the-3-2-1-backup-strategy/</w:t>
      </w:r>
      <w:r>
        <w:rPr/>
        <w:fldChar w:fldCharType="end" w:fldLock="0"/>
      </w: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</w:pPr>
      <w:bookmarkStart w:name="_Toc24" w:id="25"/>
      <w:r>
        <w:rPr>
          <w:rFonts w:cs="Arial Unicode MS" w:eastAsia="Arial Unicode MS"/>
          <w:rtl w:val="0"/>
          <w:lang w:val="en-US"/>
        </w:rPr>
        <w:t>Simula</w:t>
      </w:r>
      <w:r>
        <w:rPr>
          <w:rFonts w:cs="Arial Unicode MS" w:eastAsia="Arial Unicode MS" w:hint="default"/>
          <w:rtl w:val="0"/>
        </w:rPr>
        <w:t>çã</w:t>
      </w:r>
      <w:r>
        <w:rPr>
          <w:rFonts w:cs="Arial Unicode MS" w:eastAsia="Arial Unicode MS"/>
          <w:rtl w:val="0"/>
        </w:rPr>
        <w:t>o de crash e recupera</w:t>
      </w:r>
      <w:r>
        <w:rPr>
          <w:rFonts w:cs="Arial Unicode MS" w:eastAsia="Arial Unicode MS" w:hint="default"/>
          <w:rtl w:val="0"/>
        </w:rPr>
        <w:t>çã</w:t>
      </w:r>
      <w:r>
        <w:rPr>
          <w:rFonts w:cs="Arial Unicode MS" w:eastAsia="Arial Unicode MS"/>
          <w:rtl w:val="0"/>
        </w:rPr>
        <w:t>o de base de dados</w:t>
      </w:r>
      <w:bookmarkEnd w:id="25"/>
    </w:p>
    <w:p>
      <w:pPr>
        <w:pStyle w:val="Body A"/>
      </w:pPr>
    </w:p>
    <w:p>
      <w:pPr>
        <w:pStyle w:val="Body A"/>
      </w:pPr>
      <w:r>
        <w:rPr>
          <w:outline w:val="0"/>
          <w:color w:val="ff0700"/>
          <w:rtl w:val="0"/>
          <w:lang w:val="pt-PT"/>
          <w14:textFill>
            <w14:solidFill>
              <w14:srgbClr w14:val="FF0800"/>
            </w14:solidFill>
          </w14:textFill>
        </w:rPr>
        <w:t>ADICIONAR AQUI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ff0700"/>
          <w14:textFill>
            <w14:solidFill>
              <w14:srgbClr w14:val="FF0800"/>
            </w14:solidFill>
          </w14:textFill>
        </w:rPr>
        <w:br w:type="page"/>
      </w:r>
    </w:p>
    <w:p>
      <w:pPr>
        <w:pStyle w:val="Body"/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25" w:id="26"/>
      <w:r>
        <w:rPr>
          <w:rtl w:val="0"/>
          <w14:textOutline>
            <w14:noFill/>
          </w14:textOutline>
        </w:rPr>
        <w:t>N</w:t>
      </w:r>
      <w:r>
        <w:rPr>
          <w:rtl w:val="0"/>
          <w14:textOutline>
            <w14:noFill/>
          </w14:textOutline>
        </w:rPr>
        <w:t>í</w:t>
      </w:r>
      <w:r>
        <w:rPr>
          <w:rtl w:val="0"/>
          <w:lang w:val="pt-PT"/>
          <w14:textOutline>
            <w14:noFill/>
          </w14:textOutline>
        </w:rPr>
        <w:t xml:space="preserve">veis de Acesso </w:t>
      </w:r>
      <w:r>
        <w:rPr>
          <w:rtl w:val="0"/>
          <w14:textOutline>
            <w14:noFill/>
          </w14:textOutline>
        </w:rPr>
        <w:t xml:space="preserve">à </w:t>
      </w:r>
      <w:r>
        <w:rPr>
          <w:rtl w:val="0"/>
          <w:lang w:val="de-DE"/>
          <w14:textOutline>
            <w14:noFill/>
          </w14:textOutline>
        </w:rPr>
        <w:t>Informa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26"/>
    </w:p>
    <w:p>
      <w:pPr>
        <w:pStyle w:val="Body"/>
      </w:pPr>
    </w:p>
    <w:p>
      <w:pPr>
        <w:pStyle w:val="Body"/>
      </w:pPr>
      <w:r>
        <w:rPr>
          <w:rtl w:val="0"/>
          <w:lang w:val="pt-PT"/>
        </w:rPr>
        <w:t>Este cap</w:t>
      </w:r>
      <w:r>
        <w:rPr>
          <w:rtl w:val="0"/>
        </w:rPr>
        <w:t>í</w:t>
      </w:r>
      <w:r>
        <w:rPr>
          <w:rtl w:val="0"/>
          <w:lang w:val="pt-PT"/>
        </w:rPr>
        <w:t>tulo define os objetos, as contas de acesso, e os privil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gios necess</w:t>
      </w:r>
      <w:r>
        <w:rPr>
          <w:rtl w:val="0"/>
        </w:rPr>
        <w:t>á</w:t>
      </w:r>
      <w:r>
        <w:rPr>
          <w:rtl w:val="0"/>
          <w:lang w:val="pt-PT"/>
        </w:rPr>
        <w:t>rios para suportar os tr</w:t>
      </w:r>
      <w:r>
        <w:rPr>
          <w:rtl w:val="0"/>
        </w:rPr>
        <w:t>ê</w:t>
      </w:r>
      <w:r>
        <w:rPr>
          <w:rtl w:val="0"/>
          <w:lang w:val="pt-PT"/>
        </w:rPr>
        <w:t>s perfis de utilizador: Administrador, SalesPerson, e SalesTerritory.</w:t>
      </w:r>
    </w:p>
    <w:p>
      <w:pPr>
        <w:pStyle w:val="Body"/>
      </w:pPr>
      <w:r>
        <w:rPr>
          <w:rtl w:val="0"/>
          <w:lang w:val="pt-PT"/>
        </w:rPr>
        <w:t>As regras foram implementadas utilizando princ</w:t>
      </w:r>
      <w:r>
        <w:rPr>
          <w:rtl w:val="0"/>
        </w:rPr>
        <w:t>í</w:t>
      </w:r>
      <w:r>
        <w:rPr>
          <w:rtl w:val="0"/>
          <w:lang w:val="es-ES_tradnl"/>
        </w:rPr>
        <w:t>pios de m</w:t>
      </w:r>
      <w:r>
        <w:rPr>
          <w:rtl w:val="0"/>
        </w:rPr>
        <w:t>í</w:t>
      </w:r>
      <w:r>
        <w:rPr>
          <w:rtl w:val="0"/>
          <w:lang w:val="it-IT"/>
        </w:rPr>
        <w:t>nimo privil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gio, roles dedicadas, e views auxiliares quando necess</w:t>
      </w:r>
      <w:r>
        <w:rPr>
          <w:rtl w:val="0"/>
        </w:rPr>
        <w:t>á</w:t>
      </w:r>
      <w:r>
        <w:rPr>
          <w:rtl w:val="0"/>
          <w:lang w:val="it-IT"/>
        </w:rPr>
        <w:t>rio.</w:t>
      </w:r>
    </w:p>
    <w:p>
      <w:pPr>
        <w:pStyle w:val="Body"/>
      </w:pPr>
    </w:p>
    <w:p>
      <w:pPr>
        <w:pStyle w:val="Heading 2"/>
        <w:numPr>
          <w:ilvl w:val="0"/>
          <w:numId w:val="43"/>
        </w:numPr>
      </w:pPr>
      <w:bookmarkStart w:name="_Toc26" w:id="27"/>
      <w:r>
        <w:rPr>
          <w:rFonts w:cs="Arial Unicode MS" w:eastAsia="Arial Unicode MS"/>
          <w:rtl w:val="0"/>
          <w:lang w:val="pt-PT"/>
        </w:rPr>
        <w:t>Administrador</w:t>
      </w:r>
      <w:bookmarkEnd w:id="27"/>
    </w:p>
    <w:p>
      <w:pPr>
        <w:pStyle w:val="Body A"/>
      </w:pPr>
    </w:p>
    <w:p>
      <w:pPr>
        <w:pStyle w:val="Body A"/>
      </w:pPr>
      <w:r>
        <w:rPr>
          <w:rtl w:val="0"/>
          <w:lang w:val="pt-PT"/>
        </w:rPr>
        <w:t>O Administrador necessita de acesso completo a todos os objetos da base de dados.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Objetos/Configura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  <w:r>
        <w:rPr>
          <w:b w:val="1"/>
          <w:bCs w:val="1"/>
          <w:rtl w:val="0"/>
          <w:lang w:val="pt-PT"/>
        </w:rPr>
        <w:t>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de uma conta pr</w:t>
      </w:r>
      <w:r>
        <w:rPr>
          <w:rtl w:val="0"/>
        </w:rPr>
        <w:t>ó</w:t>
      </w:r>
      <w:r>
        <w:rPr>
          <w:rtl w:val="0"/>
        </w:rPr>
        <w:t>pria (</w:t>
      </w:r>
      <w:r>
        <w:rPr>
          <w:rtl w:val="0"/>
        </w:rPr>
        <w:t>adminUser)</w:t>
      </w:r>
      <w:r>
        <w:rPr>
          <w:rtl w:val="0"/>
        </w:rPr>
        <w:t>.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de um role para agrega</w:t>
      </w:r>
      <w:r>
        <w:rPr>
          <w:rtl w:val="0"/>
        </w:rPr>
        <w:t>çã</w:t>
      </w:r>
      <w:r>
        <w:rPr>
          <w:rtl w:val="0"/>
        </w:rPr>
        <w:t>o de permiss</w:t>
      </w:r>
      <w:r>
        <w:rPr>
          <w:rtl w:val="0"/>
        </w:rPr>
        <w:t>õ</w:t>
      </w:r>
      <w:r>
        <w:rPr>
          <w:rtl w:val="0"/>
        </w:rPr>
        <w:t xml:space="preserve">es: </w:t>
      </w:r>
      <w:r>
        <w:rPr>
          <w:rtl w:val="0"/>
        </w:rPr>
        <w:t>DBAdministrator</w:t>
      </w:r>
      <w:r>
        <w:rPr>
          <w:rtl w:val="0"/>
        </w:rPr>
        <w:t>.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Privil</w:t>
      </w:r>
      <w:r>
        <w:rPr>
          <w:b w:val="1"/>
          <w:bCs w:val="1"/>
          <w:rtl w:val="0"/>
          <w:lang w:val="pt-PT"/>
        </w:rPr>
        <w:t>é</w:t>
      </w:r>
      <w:r>
        <w:rPr>
          <w:b w:val="1"/>
          <w:bCs w:val="1"/>
          <w:rtl w:val="0"/>
          <w:lang w:val="pt-PT"/>
        </w:rPr>
        <w:t>gios</w:t>
      </w:r>
      <w:r>
        <w:rPr>
          <w:b w:val="1"/>
          <w:bCs w:val="1"/>
          <w:rtl w:val="0"/>
          <w:lang w:val="pt-PT"/>
        </w:rPr>
        <w:t>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Membro de db_owner (controlo total sobre a base de dados).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Permiss</w:t>
      </w:r>
      <w:r>
        <w:rPr>
          <w:rtl w:val="0"/>
        </w:rPr>
        <w:t>õ</w:t>
      </w:r>
      <w:r>
        <w:rPr>
          <w:rtl w:val="0"/>
        </w:rPr>
        <w:t>es:</w:t>
      </w:r>
    </w:p>
    <w:p>
      <w:pPr>
        <w:pStyle w:val="Body A"/>
        <w:numPr>
          <w:ilvl w:val="2"/>
          <w:numId w:val="40"/>
        </w:numPr>
      </w:pPr>
      <w:r>
        <w:rPr>
          <w:rtl w:val="0"/>
        </w:rPr>
        <w:t>Totais</w:t>
      </w:r>
    </w:p>
    <w:p>
      <w:pPr>
        <w:pStyle w:val="Body A"/>
      </w:pPr>
      <w:r>
        <w:br w:type="textWrapping"/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2"/>
      </w:pPr>
      <w:bookmarkStart w:name="_Toc27" w:id="28"/>
      <w:r>
        <w:rPr>
          <w:rFonts w:cs="Arial Unicode MS" w:eastAsia="Arial Unicode MS"/>
          <w:rtl w:val="0"/>
          <w:lang w:val="en-US"/>
        </w:rPr>
        <w:t>2. SalesPerson</w:t>
      </w:r>
      <w:bookmarkEnd w:id="28"/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Utilizador com acesso total a recursos relacionados com vendas e acesso limitado, apenas leitura, dos restantes recursos.</w:t>
      </w:r>
    </w:p>
    <w:p>
      <w:pPr>
        <w:pStyle w:val="Body A"/>
      </w:pPr>
    </w:p>
    <w:p>
      <w:pPr>
        <w:pStyle w:val="Body A"/>
      </w:pPr>
      <w:r>
        <w:rPr>
          <w:rtl w:val="0"/>
        </w:rPr>
        <w:t>Este utilizador necessita de: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 xml:space="preserve">Acesso total (R/W) </w:t>
      </w:r>
      <w:r>
        <w:rPr>
          <w:rtl w:val="0"/>
        </w:rPr>
        <w:t>à</w:t>
      </w:r>
      <w:r>
        <w:rPr>
          <w:rtl w:val="0"/>
        </w:rPr>
        <w:t>s tabelas relacionadas com vendas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 xml:space="preserve">Acesso apenas de leitura </w:t>
      </w:r>
      <w:r>
        <w:rPr>
          <w:rtl w:val="0"/>
        </w:rPr>
        <w:t>à</w:t>
      </w:r>
      <w:r>
        <w:rPr>
          <w:rtl w:val="0"/>
        </w:rPr>
        <w:t>s restantes tabelas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Identifica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das tabelas de suporte a vendas</w:t>
      </w:r>
      <w:r>
        <w:rPr>
          <w:b w:val="1"/>
          <w:bCs w:val="1"/>
          <w:rtl w:val="0"/>
          <w:lang w:val="en-US"/>
        </w:rPr>
        <w:t>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SalesOrder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SalesOrderLine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SalesTerritory</w:t>
      </w:r>
    </w:p>
    <w:p>
      <w:pPr>
        <w:pStyle w:val="Body A"/>
        <w:numPr>
          <w:ilvl w:val="1"/>
          <w:numId w:val="40"/>
        </w:numPr>
        <w:rPr>
          <w:outline w:val="0"/>
          <w:color w:val="ed7d31"/>
          <w:lang w:val="en-US"/>
          <w14:textFill>
            <w14:solidFill>
              <w14:srgbClr w14:val="ED7D31"/>
            </w14:solidFill>
          </w14:textFill>
        </w:rPr>
      </w:pPr>
      <w:r>
        <w:rPr>
          <w:outline w:val="0"/>
          <w:color w:val="ed7d31"/>
          <w:rtl w:val="0"/>
          <w:lang w:val="en-US"/>
          <w14:textFill>
            <w14:solidFill>
              <w14:srgbClr w14:val="ED7D31"/>
            </w14:solidFill>
          </w14:textFill>
        </w:rPr>
        <w:t>Customer ??</w:t>
      </w:r>
    </w:p>
    <w:p>
      <w:pPr>
        <w:pStyle w:val="Body A"/>
        <w:numPr>
          <w:ilvl w:val="1"/>
          <w:numId w:val="40"/>
        </w:numPr>
        <w:rPr>
          <w:outline w:val="0"/>
          <w:color w:val="ed7d31"/>
          <w:lang w:val="en-US"/>
          <w14:textFill>
            <w14:solidFill>
              <w14:srgbClr w14:val="ED7D31"/>
            </w14:solidFill>
          </w14:textFill>
        </w:rPr>
      </w:pPr>
      <w:r>
        <w:rPr>
          <w:outline w:val="0"/>
          <w:color w:val="ed7d31"/>
          <w:rtl w:val="0"/>
          <w:lang w:val="en-US"/>
          <w14:textFill>
            <w14:solidFill>
              <w14:srgbClr w14:val="ED7D31"/>
            </w14:solidFill>
          </w14:textFill>
        </w:rPr>
        <w:t>ProductMaster??</w:t>
      </w:r>
    </w:p>
    <w:p>
      <w:pPr>
        <w:pStyle w:val="Body A"/>
        <w:numPr>
          <w:ilvl w:val="1"/>
          <w:numId w:val="40"/>
        </w:numPr>
        <w:rPr>
          <w:outline w:val="0"/>
          <w:color w:val="ed7d31"/>
          <w:lang w:val="pt-PT"/>
          <w14:textFill>
            <w14:solidFill>
              <w14:srgbClr w14:val="ED7D31"/>
            </w14:solidFill>
          </w14:textFill>
        </w:rPr>
      </w:pPr>
      <w:r>
        <w:rPr>
          <w:outline w:val="0"/>
          <w:color w:val="ed7d31"/>
          <w:rtl w:val="0"/>
          <w:lang w:val="pt-PT"/>
          <w14:textFill>
            <w14:solidFill>
              <w14:srgbClr w14:val="ED7D31"/>
            </w14:solidFill>
          </w14:textFill>
        </w:rPr>
        <w:t>Product</w:t>
      </w:r>
      <w:r>
        <w:rPr>
          <w:outline w:val="0"/>
          <w:color w:val="ed7d31"/>
          <w:rtl w:val="0"/>
          <w:lang w:val="en-US"/>
          <w14:textFill>
            <w14:solidFill>
              <w14:srgbClr w14:val="ED7D31"/>
            </w14:solidFill>
          </w14:textFill>
        </w:rPr>
        <w:t>Variant</w:t>
      </w:r>
      <w:r>
        <w:rPr>
          <w:outline w:val="0"/>
          <w:color w:val="ed7d31"/>
          <w:rtl w:val="0"/>
          <w:lang w:val="pt-PT"/>
          <w14:textFill>
            <w14:solidFill>
              <w14:srgbClr w14:val="ED7D31"/>
            </w14:solidFill>
          </w14:textFill>
        </w:rPr>
        <w:t>??</w:t>
      </w:r>
    </w:p>
    <w:p>
      <w:pPr>
        <w:pStyle w:val="Body A"/>
        <w:rPr>
          <w:outline w:val="0"/>
          <w:color w:val="ed7d31"/>
          <w14:textFill>
            <w14:solidFill>
              <w14:srgbClr w14:val="ED7D31"/>
            </w14:solidFill>
          </w14:textFill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Objetos / Configura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  <w:r>
        <w:rPr>
          <w:b w:val="1"/>
          <w:bCs w:val="1"/>
          <w:rtl w:val="0"/>
          <w:lang w:val="pt-PT"/>
        </w:rPr>
        <w:t>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de um role dedicado: roleSalesPerson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da conta de utilizador: SalesPersonUser</w:t>
      </w:r>
    </w:p>
    <w:p>
      <w:pPr>
        <w:pStyle w:val="Body A"/>
        <w:rPr>
          <w:outline w:val="0"/>
          <w:color w:val="ed7d31"/>
          <w14:textFill>
            <w14:solidFill>
              <w14:srgbClr w14:val="ED7D31"/>
            </w14:solidFill>
          </w14:textFill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Permiss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Sobre tabelas de vendas:</w:t>
      </w:r>
      <w:r>
        <w:rPr>
          <w:rtl w:val="0"/>
        </w:rPr>
        <w:t xml:space="preserve"> </w:t>
      </w:r>
      <w:r>
        <w:rPr>
          <w:rtl w:val="0"/>
        </w:rPr>
        <w:t>SELECT, INSERT, UPDATE, DELETE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Sobre restantes tabelas:</w:t>
      </w:r>
      <w:r>
        <w:rPr>
          <w:rtl w:val="0"/>
        </w:rPr>
        <w:t xml:space="preserve"> </w:t>
      </w:r>
      <w:r>
        <w:rPr>
          <w:rtl w:val="0"/>
        </w:rPr>
        <w:t>SELECT</w:t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outline w:val="0"/>
          <w:color w:val="ed7d31"/>
          <w14:textFill>
            <w14:solidFill>
              <w14:srgbClr w14:val="ED7D31"/>
            </w14:solidFill>
          </w14:textFill>
        </w:rPr>
      </w:pPr>
    </w:p>
    <w:p>
      <w:pPr>
        <w:pStyle w:val="Heading 2"/>
      </w:pPr>
      <w:bookmarkStart w:name="_Toc28" w:id="29"/>
      <w:r>
        <w:rPr>
          <w:rFonts w:cs="Arial Unicode MS" w:eastAsia="Arial Unicode MS"/>
          <w:rtl w:val="0"/>
          <w:lang w:val="en-US"/>
        </w:rPr>
        <w:t>3. SalesTerritory</w:t>
      </w:r>
      <w:bookmarkEnd w:id="29"/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O utilizador deste perfil tem acesso exclusivamente </w:t>
      </w:r>
      <w:r>
        <w:rPr>
          <w:rtl w:val="0"/>
        </w:rPr>
        <w:t xml:space="preserve">à </w:t>
      </w:r>
      <w:r>
        <w:rPr>
          <w:rtl w:val="0"/>
        </w:rPr>
        <w:t>informa</w:t>
      </w:r>
      <w:r>
        <w:rPr>
          <w:rtl w:val="0"/>
        </w:rPr>
        <w:t>çã</w:t>
      </w:r>
      <w:r>
        <w:rPr>
          <w:rtl w:val="0"/>
        </w:rPr>
        <w:t>o relativa ao seu territ</w:t>
      </w:r>
      <w:r>
        <w:rPr>
          <w:rtl w:val="0"/>
        </w:rPr>
        <w:t>ó</w:t>
      </w:r>
      <w:r>
        <w:rPr>
          <w:rtl w:val="0"/>
        </w:rPr>
        <w:t>rio.</w:t>
      </w:r>
      <w:r>
        <w:br w:type="textWrapping"/>
      </w:r>
      <w:r>
        <w:rPr>
          <w:rtl w:val="0"/>
        </w:rPr>
        <w:t>No caso em an</w:t>
      </w:r>
      <w:r>
        <w:rPr>
          <w:rtl w:val="0"/>
        </w:rPr>
        <w:t>á</w:t>
      </w:r>
      <w:r>
        <w:rPr>
          <w:rtl w:val="0"/>
        </w:rPr>
        <w:t>lise, o territ</w:t>
      </w:r>
      <w:r>
        <w:rPr>
          <w:rtl w:val="0"/>
        </w:rPr>
        <w:t>ó</w:t>
      </w:r>
      <w:r>
        <w:rPr>
          <w:rtl w:val="0"/>
        </w:rPr>
        <w:t xml:space="preserve">rio definido </w:t>
      </w:r>
      <w:r>
        <w:rPr>
          <w:rtl w:val="0"/>
        </w:rPr>
        <w:t>é “</w:t>
      </w:r>
      <w:r>
        <w:rPr>
          <w:rtl w:val="0"/>
        </w:rPr>
        <w:t>Southwest</w:t>
      </w:r>
      <w:r>
        <w:rPr>
          <w:rtl w:val="0"/>
        </w:rPr>
        <w:t>”</w:t>
      </w:r>
      <w:r>
        <w:rPr>
          <w:rtl w:val="0"/>
        </w:rPr>
        <w:t>.</w:t>
      </w:r>
      <w:r>
        <w:rPr>
          <w:rtl w:val="0"/>
          <w:lang w:val="en-US"/>
        </w:rPr>
        <w:t xml:space="preserve"> </w:t>
      </w:r>
      <w:r>
        <w:br w:type="textWrapping"/>
      </w:r>
      <w:r>
        <w:rPr>
          <w:i w:val="1"/>
          <w:iCs w:val="1"/>
          <w:rtl w:val="0"/>
          <w:lang w:val="en-US"/>
        </w:rPr>
        <w:t xml:space="preserve">(No enunciado estava descrito </w:t>
      </w:r>
      <w:r>
        <w:rPr>
          <w:i w:val="1"/>
          <w:iCs w:val="1"/>
          <w:rtl w:val="0"/>
          <w:lang w:val="en-US"/>
        </w:rPr>
        <w:t>“</w:t>
      </w:r>
      <w:r>
        <w:rPr>
          <w:i w:val="1"/>
          <w:iCs w:val="1"/>
          <w:rtl w:val="0"/>
          <w:lang w:val="en-US"/>
        </w:rPr>
        <w:t>RockyMountain</w:t>
      </w:r>
      <w:r>
        <w:rPr>
          <w:i w:val="1"/>
          <w:iCs w:val="1"/>
          <w:rtl w:val="0"/>
          <w:lang w:val="en-US"/>
        </w:rPr>
        <w:t>”</w:t>
      </w:r>
      <w:r>
        <w:rPr>
          <w:i w:val="1"/>
          <w:iCs w:val="1"/>
          <w:rtl w:val="0"/>
          <w:lang w:val="en-US"/>
        </w:rPr>
        <w:t>, visto que n</w:t>
      </w:r>
      <w:r>
        <w:rPr>
          <w:i w:val="1"/>
          <w:iCs w:val="1"/>
          <w:rtl w:val="0"/>
          <w:lang w:val="pt-PT"/>
        </w:rPr>
        <w:t>ã</w:t>
      </w:r>
      <w:r>
        <w:rPr>
          <w:i w:val="1"/>
          <w:iCs w:val="1"/>
          <w:rtl w:val="0"/>
          <w:lang w:val="pt-PT"/>
        </w:rPr>
        <w:t>o existe no nosso</w:t>
      </w:r>
      <w:r>
        <w:rPr>
          <w:i w:val="1"/>
          <w:iCs w:val="1"/>
          <w:rtl w:val="0"/>
          <w:lang w:val="en-US"/>
        </w:rPr>
        <w:t xml:space="preserve"> Dataset</w:t>
      </w:r>
      <w:r>
        <w:rPr>
          <w:i w:val="1"/>
          <w:iCs w:val="1"/>
          <w:rtl w:val="0"/>
          <w:lang w:val="pt-PT"/>
        </w:rPr>
        <w:t xml:space="preserve"> opt</w:t>
      </w:r>
      <w:r>
        <w:rPr>
          <w:i w:val="1"/>
          <w:iCs w:val="1"/>
          <w:rtl w:val="0"/>
          <w:lang w:val="pt-PT"/>
        </w:rPr>
        <w:t>á</w:t>
      </w:r>
      <w:r>
        <w:rPr>
          <w:i w:val="1"/>
          <w:iCs w:val="1"/>
          <w:rtl w:val="0"/>
          <w:lang w:val="pt-PT"/>
        </w:rPr>
        <w:t>mos por um outro valor</w:t>
      </w:r>
      <w:r>
        <w:rPr>
          <w:i w:val="1"/>
          <w:iCs w:val="1"/>
          <w:rtl w:val="0"/>
          <w:lang w:val="en-US"/>
        </w:rPr>
        <w:t>)</w:t>
      </w:r>
    </w:p>
    <w:p>
      <w:pPr>
        <w:pStyle w:val="Body A"/>
      </w:pPr>
      <w:r>
        <w:rPr>
          <w:rtl w:val="0"/>
        </w:rPr>
        <w:t>Para garantir isolamento de dados e cumprimento do princ</w:t>
      </w:r>
      <w:r>
        <w:rPr>
          <w:rtl w:val="0"/>
        </w:rPr>
        <w:t>í</w:t>
      </w:r>
      <w:r>
        <w:rPr>
          <w:rtl w:val="0"/>
        </w:rPr>
        <w:t>pio do m</w:t>
      </w:r>
      <w:r>
        <w:rPr>
          <w:rtl w:val="0"/>
        </w:rPr>
        <w:t>í</w:t>
      </w:r>
      <w:r>
        <w:rPr>
          <w:rtl w:val="0"/>
        </w:rPr>
        <w:t>nimo privil</w:t>
      </w:r>
      <w:r>
        <w:rPr>
          <w:rtl w:val="0"/>
        </w:rPr>
        <w:t>é</w:t>
      </w:r>
      <w:r>
        <w:rPr>
          <w:rtl w:val="0"/>
        </w:rPr>
        <w:t xml:space="preserve">gio, o acesso </w:t>
      </w:r>
      <w:r>
        <w:rPr>
          <w:rtl w:val="0"/>
        </w:rPr>
        <w:t xml:space="preserve">é </w:t>
      </w:r>
      <w:r>
        <w:rPr>
          <w:rtl w:val="0"/>
        </w:rPr>
        <w:t>fornecido apenas atrav</w:t>
      </w:r>
      <w:r>
        <w:rPr>
          <w:rtl w:val="0"/>
        </w:rPr>
        <w:t>é</w:t>
      </w:r>
      <w:r>
        <w:rPr>
          <w:rtl w:val="0"/>
        </w:rPr>
        <w:t>s de views filtradas. O utilizador n</w:t>
      </w:r>
      <w:r>
        <w:rPr>
          <w:rtl w:val="0"/>
        </w:rPr>
        <w:t>ã</w:t>
      </w:r>
      <w:r>
        <w:rPr>
          <w:rtl w:val="0"/>
        </w:rPr>
        <w:t xml:space="preserve">o tem acesso direto </w:t>
      </w:r>
      <w:r>
        <w:rPr>
          <w:rtl w:val="0"/>
        </w:rPr>
        <w:t>à</w:t>
      </w:r>
      <w:r>
        <w:rPr>
          <w:rtl w:val="0"/>
        </w:rPr>
        <w:t>s tabelas base.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Abordagem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Criar um role dedicado apenas a leitura: roleSalesTerritory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 xml:space="preserve">Criar </w:t>
      </w:r>
      <w:r>
        <w:rPr>
          <w:rtl w:val="0"/>
        </w:rPr>
        <w:t>o</w:t>
      </w:r>
      <w:r>
        <w:rPr>
          <w:rtl w:val="0"/>
        </w:rPr>
        <w:t xml:space="preserve"> utilizador: SalesTerritoryUser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Atribuir permiss</w:t>
      </w:r>
      <w:r>
        <w:rPr>
          <w:rtl w:val="0"/>
        </w:rPr>
        <w:t>ã</w:t>
      </w:r>
      <w:r>
        <w:rPr>
          <w:rtl w:val="0"/>
        </w:rPr>
        <w:t>o SELECT somente sobre a</w:t>
      </w:r>
      <w:r>
        <w:rPr>
          <w:rtl w:val="0"/>
        </w:rPr>
        <w:t>s</w:t>
      </w:r>
      <w:r>
        <w:rPr>
          <w:rtl w:val="0"/>
        </w:rPr>
        <w:t xml:space="preserve"> view</w:t>
      </w:r>
      <w:r>
        <w:rPr>
          <w:rtl w:val="0"/>
        </w:rPr>
        <w:t>s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Criar um conjunto de views filtradas pelo territ</w:t>
      </w:r>
      <w:r>
        <w:rPr>
          <w:rtl w:val="0"/>
        </w:rPr>
        <w:t>ó</w:t>
      </w:r>
      <w:r>
        <w:rPr>
          <w:rtl w:val="0"/>
        </w:rPr>
        <w:t xml:space="preserve">rio </w:t>
      </w:r>
      <w:r>
        <w:rPr>
          <w:rtl w:val="0"/>
        </w:rPr>
        <w:t>“</w:t>
      </w:r>
      <w:r>
        <w:rPr>
          <w:rtl w:val="0"/>
        </w:rPr>
        <w:t>Southwest</w:t>
      </w:r>
      <w:r>
        <w:rPr>
          <w:rtl w:val="0"/>
        </w:rPr>
        <w:t>”</w:t>
      </w:r>
      <w:r>
        <w:rPr>
          <w:rtl w:val="0"/>
        </w:rPr>
        <w:t>, cobrindo: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Encomendas (vw_Sales_Southwest)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Linhas de vendas (vw_SalesLines_Southwest)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Clientes (vw_Customers_Southwest)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Produtos vendidos (vw_Products_Southwest)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Sum</w:t>
      </w:r>
      <w:r>
        <w:rPr>
          <w:rtl w:val="0"/>
        </w:rPr>
        <w:t>á</w:t>
      </w:r>
      <w:r>
        <w:rPr>
          <w:rtl w:val="0"/>
        </w:rPr>
        <w:t>rios agregados (vw_SalesSummary_Southwest)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29" w:id="30"/>
      <w:r>
        <w:rPr>
          <w:rtl w:val="0"/>
          <w:lang w:val="it-IT"/>
          <w14:textOutline>
            <w14:noFill/>
          </w14:textOutline>
        </w:rPr>
        <w:t>Encripta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30"/>
    </w:p>
    <w:p>
      <w:pPr>
        <w:pStyle w:val="Body"/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Justifique as op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çõ</w:t>
      </w:r>
      <w:r>
        <w:rPr>
          <w:i w:val="1"/>
          <w:iCs w:val="1"/>
          <w:outline w:val="0"/>
          <w:color w:val="a6a6a6"/>
          <w:u w:color="a6a6a6"/>
          <w:rtl w:val="0"/>
          <w:lang w:val="es-ES_tradnl"/>
          <w14:textFill>
            <w14:solidFill>
              <w14:srgbClr w14:val="A6A6A6"/>
            </w14:solidFill>
          </w14:textFill>
        </w:rPr>
        <w:t>es de encripta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e/ou hash dos campos sens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veis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0" w:id="31"/>
      <w:r>
        <w:rPr>
          <w:rtl w:val="0"/>
          <w:lang w:val="pt-PT"/>
          <w14:textOutline>
            <w14:noFill/>
          </w14:textOutline>
        </w:rPr>
        <w:t>Controlo de Transa</w:t>
      </w:r>
      <w:r>
        <w:rPr>
          <w:rtl w:val="0"/>
          <w:lang w:val="pt-PT"/>
          <w14:textOutline>
            <w14:noFill/>
          </w14:textOutline>
        </w:rPr>
        <w:t>çõ</w:t>
      </w:r>
      <w:r>
        <w:rPr>
          <w:rtl w:val="0"/>
          <w14:textOutline>
            <w14:noFill/>
          </w14:textOutline>
        </w:rPr>
        <w:t>es</w:t>
      </w:r>
      <w:bookmarkEnd w:id="31"/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Apresente o cen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á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rio de potencial conflito e os n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veis de isolamento definidos em conformidade</w:t>
      </w: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1" w:id="32"/>
      <w:r>
        <w:rPr>
          <w:rtl w:val="0"/>
          <w14:textOutline>
            <w14:noFill/>
          </w14:textOutline>
        </w:rPr>
        <w:t>NoSQL</w:t>
      </w:r>
      <w:bookmarkEnd w:id="32"/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Identifique a estrutura das cole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çõ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 definidas</w:t>
      </w:r>
    </w:p>
    <w:p>
      <w:pPr>
        <w:pStyle w:val="Body"/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2" w:id="33"/>
      <w:r>
        <w:rPr>
          <w:rtl w:val="0"/>
          <w:lang w:val="es-ES_tradnl"/>
          <w14:textOutline>
            <w14:noFill/>
          </w14:textOutline>
        </w:rPr>
        <w:t>Descri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:lang w:val="pt-PT"/>
          <w14:textOutline>
            <w14:noFill/>
          </w14:textOutline>
        </w:rPr>
        <w:t>o da Demonstra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33"/>
    </w:p>
    <w:p>
      <w:pPr>
        <w:pStyle w:val="Body"/>
      </w:pPr>
    </w:p>
    <w:p>
      <w:pPr>
        <w:pStyle w:val="Heading 2"/>
        <w:numPr>
          <w:ilvl w:val="1"/>
          <w:numId w:val="36"/>
        </w:numPr>
        <w:rPr>
          <w14:textOutline>
            <w14:noFill/>
          </w14:textOutline>
        </w:rPr>
      </w:pPr>
      <w:bookmarkStart w:name="_Toc33" w:id="34"/>
      <w:r>
        <w:rPr>
          <w:rtl w:val="0"/>
          <w:lang w:val="fr-FR"/>
          <w14:textOutline>
            <w14:noFill/>
          </w14:textOutline>
        </w:rPr>
        <w:t>Script de demonstra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34"/>
    </w:p>
    <w:p>
      <w:pPr>
        <w:pStyle w:val="Body A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      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Sequencia de execu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 Codigo </w:t>
      </w:r>
    </w:p>
    <w:p>
      <w:pPr>
        <w:pStyle w:val="List Paragraph"/>
        <w:numPr>
          <w:ilvl w:val="0"/>
          <w:numId w:val="45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Cria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 Base de Dados e Estrutura (Script de Estrutura)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create_db.sql dentro da pasta CBD-Projeto\sql_scripts\schema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45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Execu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das fun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es de ajuda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functions.sql dentro da pasta CBD-Projeto\sql_scripts\schema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45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dos dados da base de dados antiga para a nova </w:t>
      </w:r>
    </w:p>
    <w:p>
      <w:pPr>
        <w:pStyle w:val="List Paragraph"/>
        <w:rPr>
          <w:outline w:val="0"/>
          <w:color w:val="000000"/>
          <w:u w:color="000000"/>
          <w:lang w:val="en-US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Dentro da pasta CBD-Projeto\sql_scripts\migration correr sequencialmente o ficheiro migrate_products, migrate_customers, migrate_sales  e migrate_app_users.sql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Depois correr o ficheiro statistics.sql que est</w:t>
      </w:r>
      <w:r>
        <w:rPr>
          <w:rFonts w:cs="Arial Unicode MS" w:eastAsia="Arial Unicode MS" w:hint="default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dentro da pasta CBD-Projeto\sql_scripts\schema</w:t>
      </w:r>
    </w:p>
    <w:p>
      <w:pPr>
        <w:pStyle w:val="Body A"/>
        <w:ind w:left="720" w:firstLine="0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45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Valida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çõ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es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todos os ficheiros sql que est</w:t>
      </w:r>
      <w:r>
        <w:rPr>
          <w:rFonts w:cs="Arial Unicode MS" w:eastAsia="Arial Unicode MS" w:hint="default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dentro da pasta CBD-Projeto\sql_scripts\validations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4" w:id="35"/>
      <w:r>
        <w:rPr>
          <w:rtl w:val="0"/>
          <w:lang w:val="it-IT"/>
          <w14:textOutline>
            <w14:noFill/>
          </w14:textOutline>
        </w:rPr>
        <w:t>Conclus</w:t>
      </w:r>
      <w:r>
        <w:rPr>
          <w:rtl w:val="0"/>
          <w:lang w:val="pt-PT"/>
          <w14:textOutline>
            <w14:noFill/>
          </w14:textOutline>
        </w:rPr>
        <w:t>õ</w:t>
      </w:r>
      <w:r>
        <w:rPr>
          <w:rtl w:val="0"/>
          <w14:textOutline>
            <w14:noFill/>
          </w14:textOutline>
        </w:rPr>
        <w:t>es</w:t>
      </w:r>
      <w:bookmarkEnd w:id="35"/>
    </w:p>
    <w:p>
      <w:pPr>
        <w:pStyle w:val="Body A"/>
      </w:pPr>
      <w:r>
        <w:rPr>
          <w:rtl w:val="0"/>
          <w:lang w:val="pt-PT"/>
        </w:rPr>
        <w:t>A realiza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deste projeto permitiu desenvolver um processo completo de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 reconstru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uma base de dados relacional, garantindo a integridade, consist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seguran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dos dados.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 e reformula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modelo de dados da base AdventureWorksLegacy, foi poss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vel criar uma nova estrutura normalizada (AdventureWorks), com todas as rela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e restri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adequadas a um ambiente de produ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o.</w:t>
      </w:r>
    </w:p>
    <w:p>
      <w:pPr>
        <w:pStyle w:val="Body A"/>
      </w:pPr>
      <w:r>
        <w:rPr>
          <w:rtl w:val="0"/>
          <w:lang w:val="pt-PT"/>
        </w:rPr>
        <w:t>Durante o desenvolvimento, foram implementadas fun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es, stored procedures e triggers em T-SQL para apoiar o processo de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 assegurar a qualidade dos dados importados.</w:t>
      </w:r>
    </w:p>
    <w:p>
      <w:pPr>
        <w:pStyle w:val="Body A"/>
      </w:pPr>
      <w:r>
        <w:rPr>
          <w:rtl w:val="0"/>
          <w:lang w:val="pt-PT"/>
        </w:rPr>
        <w:t>O projeto apresentou alguns desafios 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cnicos, nomeadamente a resolu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conflitos de chaves estrangeiras, a convers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de tipos de dados (como valores nulos e num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ricos), e a necessidade de ajustar a ordem de carregamento das tabelas para respeitar as depend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ncias entre entidades. Estas dificuldades foram ultrapassadas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do uso de fun</w:t>
      </w:r>
      <w:r>
        <w:rPr>
          <w:rtl w:val="0"/>
          <w:lang w:val="pt-PT"/>
        </w:rPr>
        <w:t>çõ</w:t>
      </w:r>
      <w:r>
        <w:rPr>
          <w:rtl w:val="0"/>
          <w:lang w:val="fr-FR"/>
        </w:rPr>
        <w:t>es de convers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seguras (TRY_CONVERT), verifica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condicionais (WHERE NOT EXISTS) e a implementa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controlos de integridade em triggers.</w:t>
      </w:r>
    </w:p>
    <w:p>
      <w:pPr>
        <w:pStyle w:val="Body A"/>
      </w:pPr>
      <w:r>
        <w:rPr>
          <w:rtl w:val="0"/>
          <w:lang w:val="pt-PT"/>
        </w:rPr>
        <w:t>Em suma, o projeto atingiu plenamente os seus objetivos, constituindo uma experi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pr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tica valiosa na aplica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conceitos de engenharia de dados, seguran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e integridade relacional, e demonstrando a import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ncia de boas pr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ticas no desenho e manuten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bases de dados empresariais.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List Paragraph"/>
        <w:ind w:firstLine="696"/>
      </w:pPr>
    </w:p>
    <w:p>
      <w:pPr>
        <w:pStyle w:val="List Paragraph"/>
        <w:ind w:firstLine="696"/>
      </w:pPr>
      <w:r/>
    </w:p>
    <w:sectPr>
      <w:headerReference w:type="default" r:id="rId27"/>
      <w:headerReference w:type="first" r:id="rId28"/>
      <w:footerReference w:type="default" r:id="rId29"/>
      <w:footerReference w:type="first" r:id="rId30"/>
      <w:pgSz w:w="11900" w:h="16840" w:orient="portrait"/>
      <w:pgMar w:top="720" w:right="720" w:bottom="720" w:left="720" w:header="708" w:footer="708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Calibri Light">
    <w:charset w:val="00"/>
    <w:family w:val="roman"/>
    <w:pitch w:val="default"/>
  </w:font>
  <w:font w:name="Consolas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252"/>
        <w:tab w:val="right" w:pos="8504"/>
      </w:tabs>
      <w:spacing w:after="0"/>
      <w:rPr>
        <w:rFonts w:ascii="Times New Roman" w:cs="Times New Roman" w:hAnsi="Times New Roman" w:eastAsia="Times New Roman"/>
        <w:i w:val="1"/>
        <w:iCs w:val="1"/>
        <w:sz w:val="20"/>
        <w:szCs w:val="20"/>
        <w:shd w:val="nil" w:color="auto" w:fill="auto"/>
      </w:rPr>
    </w:pP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Ano Letivo 2025/26</w:t>
    </w:r>
  </w:p>
  <w:p>
    <w:pPr>
      <w:pStyle w:val="Body A"/>
      <w:tabs>
        <w:tab w:val="center" w:pos="4252"/>
        <w:tab w:val="right" w:pos="8504"/>
      </w:tabs>
      <w:spacing w:after="0"/>
      <w:rPr>
        <w:shd w:val="nil" w:color="auto" w:fill="auto"/>
      </w:rPr>
    </w:pPr>
    <w:r>
      <w:rPr>
        <w:shd w:val="nil" w:color="auto" w:fill="auto"/>
      </w:rPr>
      <w:tab/>
    </w:r>
  </w:p>
  <w:p>
    <w:pPr>
      <w:pStyle w:val="Body A"/>
      <w:tabs>
        <w:tab w:val="center" w:pos="4252"/>
        <w:tab w:val="right" w:pos="8504"/>
      </w:tabs>
      <w:spacing w:after="0"/>
      <w:jc w:val="right"/>
    </w:pPr>
    <w:r>
      <w:rPr>
        <w:shd w:val="nil" w:color="auto" w:fill="auto"/>
      </w:rPr>
      <w:tab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P</w:t>
    </w:r>
    <w:r>
      <w:rPr>
        <w:rFonts w:ascii="Times New Roman" w:hAnsi="Times New Roman" w:hint="default"/>
        <w:i w:val="1"/>
        <w:iCs w:val="1"/>
        <w:sz w:val="20"/>
        <w:szCs w:val="20"/>
        <w:shd w:val="nil" w:color="auto" w:fill="auto"/>
        <w:rtl w:val="0"/>
        <w:lang w:val="pt-PT"/>
      </w:rPr>
      <w:t>á</w:t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g.: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PAGE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 de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NUMPAGES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252"/>
        <w:tab w:val="right" w:pos="8504"/>
      </w:tabs>
      <w:spacing w:before="120"/>
      <w:jc w:val="center"/>
    </w:pP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1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 xml:space="preserve">ª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Fase Relat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>ó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rio T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>é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cnico 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 xml:space="preserve">–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Complementos de Bases de Dados</w:t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675" w:hanging="3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375"/>
        </w:tabs>
        <w:ind w:left="1135" w:hanging="5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523" w:hanging="9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1911" w:hanging="13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534"/>
        </w:tabs>
        <w:ind w:left="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num" w:pos="1334"/>
        </w:tabs>
        <w:ind w:left="1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num" w:pos="2134"/>
        </w:tabs>
        <w:ind w:left="1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num" w:pos="2934"/>
        </w:tabs>
        <w:ind w:left="2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num" w:pos="3734"/>
        </w:tabs>
        <w:ind w:left="34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num" w:pos="4534"/>
        </w:tabs>
        <w:ind w:left="4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num" w:pos="5334"/>
        </w:tabs>
        <w:ind w:left="5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num" w:pos="6134"/>
        </w:tabs>
        <w:ind w:left="5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num" w:pos="6934"/>
        </w:tabs>
        <w:ind w:left="6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1"/>
  </w:abstractNum>
  <w:abstractNum w:abstractNumId="3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080"/>
        </w:tabs>
        <w:ind w:left="1295" w:hanging="9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1.%2.%3.%4.%5."/>
      <w:lvlJc w:val="left"/>
      <w:pPr>
        <w:tabs>
          <w:tab w:val="num" w:pos="1440"/>
        </w:tabs>
        <w:ind w:left="1655" w:hanging="129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1.%2.%3.%4.%5.%6.%7."/>
      <w:lvlJc w:val="left"/>
      <w:pPr>
        <w:tabs>
          <w:tab w:val="num" w:pos="1800"/>
        </w:tabs>
        <w:ind w:left="2015" w:hanging="16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Numbered"/>
  </w:abstractNum>
  <w:abstractNum w:abstractNumId="5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Bullets"/>
  </w:abstractNum>
  <w:abstractNum w:abstractNumId="7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Imported Style 2"/>
  </w:abstractNum>
  <w:abstractNum w:abstractNumId="9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startOverride w:val="2"/>
    </w:lvlOverride>
  </w:num>
  <w:num w:numId="3">
    <w:abstractNumId w:val="0"/>
    <w:lvlOverride w:ilvl="0">
      <w:startOverride w:val="3"/>
    </w:lvlOverride>
  </w:num>
  <w:num w:numId="4">
    <w:abstractNumId w:val="0"/>
    <w:lvlOverride w:ilvl="1">
      <w:startOverride w:val="2"/>
    </w:lvlOverride>
  </w:num>
  <w:num w:numId="5">
    <w:abstractNumId w:val="0"/>
    <w:lvlOverride w:ilvl="0">
      <w:startOverride w:val="4"/>
    </w:lvlOverride>
  </w:num>
  <w:num w:numId="6">
    <w:abstractNumId w:val="0"/>
    <w:lvlOverride w:ilvl="1">
      <w:startOverride w:val="2"/>
    </w:lvlOverride>
  </w:num>
  <w:num w:numId="7">
    <w:abstractNumId w:val="0"/>
    <w:lvlOverride w:ilvl="1">
      <w:startOverride w:val="3"/>
    </w:lvlOverride>
  </w:num>
  <w:num w:numId="8">
    <w:abstractNumId w:val="0"/>
    <w:lvlOverride w:ilvl="0">
      <w:startOverride w:val="5"/>
    </w:lvlOverride>
  </w:num>
  <w:num w:numId="9">
    <w:abstractNumId w:val="0"/>
    <w:lvlOverride w:ilvl="1">
      <w:startOverride w:val="2"/>
    </w:lvlOverride>
  </w:num>
  <w:num w:numId="10">
    <w:abstractNumId w:val="0"/>
    <w:lvlOverride w:ilvl="0">
      <w:startOverride w:val="6"/>
      <w:lvl w:ilvl="0">
        <w:start w:val="6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0"/>
    <w:lvlOverride w:ilvl="0">
      <w:startOverride w:val="7"/>
    </w:lvlOverride>
  </w:num>
  <w:num w:numId="15">
    <w:abstractNumId w:val="0"/>
    <w:lvlOverride w:ilvl="0">
      <w:startOverride w:val="8"/>
      <w:lvl w:ilvl="0">
        <w:start w:val="8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48" w:hanging="14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6">
    <w:abstractNumId w:val="0"/>
    <w:lvlOverride w:ilvl="0">
      <w:startOverride w:val="9"/>
      <w:lvl w:ilvl="0">
        <w:start w:val="9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7">
    <w:abstractNumId w:val="1"/>
  </w:num>
  <w:num w:numId="18">
    <w:abstractNumId w:val="0"/>
    <w:lvlOverride w:ilvl="0">
      <w:startOverride w:val="10"/>
      <w:lvl w:ilvl="0">
        <w:start w:val="10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9">
    <w:abstractNumId w:val="1"/>
    <w:lvlOverride w:ilvl="0">
      <w:startOverride w:val="1"/>
    </w:lvlOverride>
  </w:num>
  <w:num w:numId="20">
    <w:abstractNumId w:val="0"/>
    <w:lvlOverride w:ilvl="0">
      <w:startOverride w:val="11"/>
      <w:lvl w:ilvl="0">
        <w:start w:val="11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1">
    <w:abstractNumId w:val="0"/>
    <w:lvlOverride w:ilvl="0">
      <w:startOverride w:val="12"/>
      <w:lvl w:ilvl="0">
        <w:start w:val="12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2">
    <w:abstractNumId w:val="0"/>
    <w:lvlOverride w:ilvl="0">
      <w:startOverride w:val="13"/>
      <w:lvl w:ilvl="0">
        <w:start w:val="13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3">
    <w:abstractNumId w:val="0"/>
    <w:lvlOverride w:ilvl="0">
      <w:startOverride w:val="14"/>
      <w:lvl w:ilvl="0">
        <w:start w:val="14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4">
    <w:abstractNumId w:val="0"/>
    <w:lvlOverride w:ilvl="0">
      <w:startOverride w:val="15"/>
      <w:lvl w:ilvl="0">
        <w:start w:val="15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48" w:hanging="14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5">
    <w:abstractNumId w:val="3"/>
  </w:num>
  <w:num w:numId="26">
    <w:abstractNumId w:val="2"/>
  </w:num>
  <w:num w:numId="27">
    <w:abstractNumId w:val="2"/>
    <w:lvlOverride w:ilvl="0">
      <w:startOverride w:val="3"/>
    </w:lvlOverride>
  </w:num>
  <w:num w:numId="28">
    <w:abstractNumId w:val="2"/>
    <w:lvlOverride w:ilvl="1">
      <w:startOverride w:val="2"/>
    </w:lvlOverride>
  </w:num>
  <w:num w:numId="29">
    <w:abstractNumId w:val="2"/>
    <w:lvlOverride w:ilvl="1">
      <w:startOverride w:val="3"/>
    </w:lvlOverride>
  </w:num>
  <w:num w:numId="30">
    <w:abstractNumId w:val="2"/>
    <w:lvlOverride w:ilvl="0">
      <w:startOverride w:val="5"/>
    </w:lvlOverride>
  </w:num>
  <w:num w:numId="31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3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4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5">
    <w:abstractNumId w:val="2"/>
    <w:lvlOverride w:ilvl="0">
      <w:startOverride w:val="7"/>
    </w:lvlOverride>
  </w:num>
  <w:num w:numId="36">
    <w:abstractNumId w:val="2"/>
    <w:lvlOverride w:ilvl="0">
      <w:startOverride w:val="8"/>
      <w:lvl w:ilvl="0">
        <w:start w:val="8"/>
        <w:numFmt w:val="decimal"/>
        <w:suff w:val="tab"/>
        <w:lvlText w:val="%1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ind w:left="1440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440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ind w:left="180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80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80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7">
    <w:abstractNumId w:val="5"/>
  </w:num>
  <w:num w:numId="38">
    <w:abstractNumId w:val="4"/>
  </w:num>
  <w:num w:numId="39">
    <w:abstractNumId w:val="7"/>
  </w:num>
  <w:num w:numId="40">
    <w:abstractNumId w:val="6"/>
  </w:num>
  <w:num w:numId="41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2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3">
    <w:abstractNumId w:val="4"/>
    <w:lvlOverride w:ilvl="0">
      <w:startOverride w:val="1"/>
    </w:lvlOverride>
  </w:num>
  <w:num w:numId="44">
    <w:abstractNumId w:val="9"/>
  </w:num>
  <w:num w:numId="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0" w:line="259" w:lineRule="auto"/>
      <w:ind w:left="0" w:right="0" w:firstLine="0"/>
      <w:jc w:val="left"/>
      <w:outlineLvl w:val="0"/>
    </w:pPr>
    <w:rPr>
      <w:rFonts w:ascii="Calibri Light" w:cs="Calibri Light" w:hAnsi="Calibri Light" w:eastAsia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:lang w:val="it-I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1"/>
    </w:pPr>
    <w:rPr>
      <w:rFonts w:ascii="Calibri Light" w:cs="Calibri Light" w:hAnsi="Calibri Light" w:eastAsia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numbering" w:styleId="Imported Style 1">
    <w:name w:val="Imported Style 1"/>
    <w:pPr>
      <w:numPr>
        <w:numId w:val="25"/>
      </w:numPr>
    </w:p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37"/>
      </w:numPr>
    </w:pPr>
  </w:style>
  <w:style w:type="numbering" w:styleId="Bullets">
    <w:name w:val="Bullets"/>
    <w:pPr>
      <w:numPr>
        <w:numId w:val="39"/>
      </w:numPr>
    </w:pPr>
  </w:style>
  <w:style w:type="paragraph" w:styleId="Heading 3">
    <w:name w:val="Heading 3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1"/>
    </w:pPr>
    <w:rPr>
      <w:rFonts w:ascii="Calibri Light" w:cs="Arial Unicode MS" w:hAnsi="Calibri Light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4"/>
      <w:szCs w:val="24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numbering" w:styleId="Imported Style 2">
    <w:name w:val="Imported Style 2"/>
    <w:pPr>
      <w:numPr>
        <w:numId w:val="4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header" Target="header1.xml"/><Relationship Id="rId28" Type="http://schemas.openxmlformats.org/officeDocument/2006/relationships/header" Target="header2.xml"/><Relationship Id="rId29" Type="http://schemas.openxmlformats.org/officeDocument/2006/relationships/footer" Target="footer1.xml"/><Relationship Id="rId30" Type="http://schemas.openxmlformats.org/officeDocument/2006/relationships/footer" Target="footer2.xml"/><Relationship Id="rId31" Type="http://schemas.openxmlformats.org/officeDocument/2006/relationships/numbering" Target="numbering.xml"/><Relationship Id="rId32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