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distT="0" distB="0" distL="0" distR="0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537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>
        <w:tblPrEx>
          <w:shd w:val="clear" w:color="auto" w:fill="d0ddef"/>
        </w:tblPrEx>
        <w:trPr>
          <w:trHeight w:val="2590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>
        <w:tblPrEx>
          <w:shd w:val="clear" w:color="auto" w:fill="d0ddef"/>
        </w:tblPrEx>
        <w:trPr>
          <w:trHeight w:val="772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>
      <w:pPr>
        <w:pStyle w:val="Body A"/>
        <w:widowControl w:val="0"/>
        <w:spacing w:after="0" w:line="240" w:lineRule="auto"/>
        <w:ind w:left="429" w:hanging="429"/>
      </w:pPr>
    </w:p>
    <w:p>
      <w:pPr>
        <w:pStyle w:val="Body A"/>
        <w:widowControl w:val="0"/>
        <w:spacing w:after="0" w:line="240" w:lineRule="auto"/>
        <w:ind w:left="321" w:hanging="321"/>
      </w:pPr>
    </w:p>
    <w:p>
      <w:pPr>
        <w:pStyle w:val="Body A"/>
        <w:widowControl w:val="0"/>
        <w:spacing w:after="0" w:line="240" w:lineRule="auto"/>
        <w:ind w:left="213" w:hanging="213"/>
      </w:pPr>
    </w:p>
    <w:p>
      <w:pPr>
        <w:pStyle w:val="Body A"/>
        <w:widowControl w:val="0"/>
        <w:spacing w:after="0" w:line="240" w:lineRule="auto"/>
        <w:ind w:left="105" w:hanging="105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>
      <w:pPr>
        <w:pStyle w:val="Body A"/>
        <w:spacing w:after="200" w:line="276" w:lineRule="auto"/>
        <w:rPr>
          <w:sz w:val="32"/>
          <w:szCs w:val="32"/>
        </w:rPr>
      </w:pPr>
    </w:p>
    <w:p>
      <w:pPr>
        <w:pStyle w:val="Body A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Heading"/>
        <w:rPr>
          <w:rFonts w:ascii="Arial Unicode MS" w:cs="Arial Unicode MS" w:hAnsi="Arial Unicode MS" w:eastAsia="Arial Unicode MS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begin" w:fldLock="0"/>
      </w:r>
      <w:r>
        <w:rPr>
          <w:rFonts w:ascii="Arial Unicode MS" w:cs="Arial Unicode MS" w:hAnsi="Arial Unicode MS" w:eastAsia="Arial Unicode MS"/>
        </w:rPr>
        <w:instrText xml:space="preserve"> TOC \o 1-2 </w:instrText>
      </w:r>
      <w:r>
        <w:rPr>
          <w:rFonts w:ascii="Arial Unicode MS" w:cs="Arial Unicode MS" w:hAnsi="Arial Unicode MS" w:eastAsia="Arial Unicode MS"/>
        </w:rPr>
        <w:fldChar w:fldCharType="separate" w:fldLock="0"/>
      </w:r>
    </w:p>
    <w:p>
      <w:pPr>
        <w:pStyle w:val="TOC 1"/>
        <w:numPr>
          <w:ilvl w:val="0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Introdução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2"/>
        </w:numPr>
      </w:pPr>
      <w:r>
        <w:rPr>
          <w:rFonts w:cs="Arial Unicode MS" w:eastAsia="Arial Unicode MS" w:hint="default"/>
          <w:rtl w:val="0"/>
          <w:lang w:val="pt-PT"/>
        </w:rPr>
        <w:t>Especificação de Requisitos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3"/>
        </w:numPr>
      </w:pPr>
      <w:r>
        <w:rPr>
          <w:rFonts w:cs="Arial Unicode MS" w:eastAsia="Arial Unicode MS"/>
          <w:rtl w:val="0"/>
          <w:lang w:val="pt-PT"/>
        </w:rPr>
        <w:t>Modelo Relacional (Modelo de dados)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Diagrama do Modelo Entidade Relação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numPr>
          <w:ilvl w:val="1"/>
          <w:numId w:val="4"/>
        </w:numPr>
      </w:pPr>
      <w:r>
        <w:rPr>
          <w:rFonts w:cs="Arial Unicode MS" w:eastAsia="Arial Unicode MS"/>
          <w:rtl w:val="0"/>
          <w:lang w:val="pt-PT"/>
        </w:rPr>
        <w:t>Diagrama do Modelo Relacional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  <w:lang w:val="en-US"/>
        </w:rPr>
        <w:t>Definição do Layout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Identificação do espaço ocupado por tabela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6"/>
        </w:numPr>
      </w:pPr>
      <w:r>
        <w:rPr>
          <w:rFonts w:cs="Arial Unicode MS" w:eastAsia="Arial Unicode MS" w:hint="default"/>
          <w:rtl w:val="0"/>
          <w:lang w:val="pt-PT"/>
        </w:rPr>
        <w:t>Especificação dos FIlegroups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</w:pPr>
      <w:r>
        <w:rPr>
          <w:rFonts w:cs="Arial Unicode MS" w:eastAsia="Arial Unicode MS"/>
          <w:rtl w:val="0"/>
          <w:lang w:val="de-DE"/>
        </w:rPr>
        <w:t>Schemas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1"/>
        <w:numPr>
          <w:ilvl w:val="0"/>
          <w:numId w:val="8"/>
        </w:numPr>
      </w:pPr>
      <w:r>
        <w:rPr>
          <w:rFonts w:cs="Arial Unicode MS" w:eastAsia="Arial Unicode MS" w:hint="default"/>
          <w:rtl w:val="0"/>
          <w:lang w:val="pt-PT"/>
        </w:rPr>
        <w:t>Verificação da migração de dados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/>
          <w:rtl w:val="0"/>
          <w:lang w:val="pt-PT"/>
        </w:rPr>
        <w:t>Consultas sobre a base de dados original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</w:pPr>
      <w:r>
        <w:rPr>
          <w:rFonts w:cs="Arial Unicode MS" w:eastAsia="Arial Unicode MS"/>
          <w:rtl w:val="0"/>
          <w:lang w:val="pt-PT"/>
        </w:rPr>
        <w:t>Consultas sobre a nova base de dados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</w:pPr>
      <w:r>
        <w:rPr>
          <w:rFonts w:cs="Arial Unicode MS" w:eastAsia="Arial Unicode MS" w:hint="default"/>
          <w:rtl w:val="0"/>
          <w:lang w:val="pt-PT"/>
        </w:rPr>
        <w:t>Programação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0"/>
        </w:numPr>
      </w:pPr>
      <w:r>
        <w:rPr>
          <w:rFonts w:cs="Arial Unicode MS" w:eastAsia="Arial Unicode MS"/>
          <w:rtl w:val="0"/>
          <w:lang w:val="en-US"/>
        </w:rPr>
        <w:t>Views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1"/>
        </w:numPr>
      </w:pPr>
      <w:r>
        <w:rPr>
          <w:rFonts w:cs="Arial Unicode MS" w:eastAsia="Arial Unicode MS"/>
          <w:rtl w:val="0"/>
          <w:lang w:val="en-US"/>
        </w:rPr>
        <w:t>Functions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2"/>
        </w:numPr>
      </w:pPr>
      <w:r>
        <w:rPr>
          <w:rFonts w:cs="Arial Unicode MS" w:eastAsia="Arial Unicode MS"/>
          <w:rtl w:val="0"/>
          <w:lang w:val="en-US"/>
        </w:rPr>
        <w:t>Stored procedures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2"/>
        <w:numPr>
          <w:ilvl w:val="1"/>
          <w:numId w:val="13"/>
        </w:numPr>
      </w:pPr>
      <w:r>
        <w:rPr>
          <w:rFonts w:cs="Arial Unicode MS" w:eastAsia="Arial Unicode MS"/>
          <w:rtl w:val="0"/>
        </w:rPr>
        <w:t>Triggers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1"/>
        <w:numPr>
          <w:ilvl w:val="0"/>
          <w:numId w:val="14"/>
        </w:numPr>
      </w:pPr>
      <w:r>
        <w:rPr>
          <w:rFonts w:cs="Arial Unicode MS" w:eastAsia="Arial Unicode MS" w:hint="default"/>
          <w:rtl w:val="0"/>
          <w:lang w:val="pt-PT"/>
        </w:rPr>
        <w:t>Catálogo/Metadados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Monitorização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1"/>
        <w:numPr>
          <w:ilvl w:val="0"/>
          <w:numId w:val="15"/>
        </w:numPr>
      </w:pPr>
      <w:r>
        <w:rPr>
          <w:rFonts w:cs="Arial Unicode MS" w:eastAsia="Arial Unicode MS" w:hint="default"/>
          <w:rtl w:val="0"/>
          <w:lang w:val="it-IT"/>
        </w:rPr>
        <w:t>Índices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40</w:t>
      </w:r>
      <w:r>
        <w:rPr/>
        <w:fldChar w:fldCharType="end" w:fldLock="0"/>
      </w:r>
    </w:p>
    <w:p>
      <w:pPr>
        <w:pStyle w:val="TOC 1"/>
        <w:numPr>
          <w:ilvl w:val="0"/>
          <w:numId w:val="16"/>
        </w:numPr>
      </w:pPr>
      <w:r>
        <w:rPr>
          <w:rFonts w:cs="Arial Unicode MS" w:eastAsia="Arial Unicode MS" w:hint="default"/>
          <w:rtl w:val="0"/>
          <w:lang w:val="pt-PT"/>
        </w:rPr>
        <w:t>Backup e Recuperação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  <w:numPr>
          <w:ilvl w:val="0"/>
          <w:numId w:val="17"/>
        </w:numPr>
      </w:pPr>
      <w:r>
        <w:rPr>
          <w:rFonts w:cs="Arial Unicode MS" w:eastAsia="Arial Unicode MS" w:hint="default"/>
          <w:rtl w:val="0"/>
          <w:lang w:val="pt-PT"/>
        </w:rPr>
        <w:t>Modelo de Recuperação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it-IT"/>
        </w:rPr>
        <w:t>2. Tipo de backup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pt-PT"/>
        </w:rPr>
        <w:t>Tipos de backup a implementar: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Simulação de crash e recuperação de base de dados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43</w:t>
      </w:r>
      <w:r>
        <w:rPr/>
        <w:fldChar w:fldCharType="end" w:fldLock="0"/>
      </w:r>
    </w:p>
    <w:p>
      <w:pPr>
        <w:pStyle w:val="TOC 1"/>
        <w:numPr>
          <w:ilvl w:val="0"/>
          <w:numId w:val="18"/>
        </w:numPr>
      </w:pPr>
      <w:r>
        <w:rPr>
          <w:rFonts w:cs="Arial Unicode MS" w:eastAsia="Arial Unicode MS" w:hint="default"/>
          <w:rtl w:val="0"/>
          <w:lang w:val="pt-PT"/>
        </w:rPr>
        <w:t>Níveis de Acesso à Informação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54</w:t>
      </w:r>
      <w:r>
        <w:rPr/>
        <w:fldChar w:fldCharType="end" w:fldLock="0"/>
      </w:r>
    </w:p>
    <w:p>
      <w:pPr>
        <w:pStyle w:val="TOC 2"/>
        <w:numPr>
          <w:ilvl w:val="0"/>
          <w:numId w:val="19"/>
        </w:numPr>
      </w:pPr>
      <w:r>
        <w:rPr>
          <w:rFonts w:cs="Arial Unicode MS" w:eastAsia="Arial Unicode MS"/>
          <w:rtl w:val="0"/>
          <w:lang w:val="pt-PT"/>
        </w:rPr>
        <w:t>Administrador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2. SalesPerson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55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3. SalesTerritory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56</w:t>
      </w:r>
      <w:r>
        <w:rPr/>
        <w:fldChar w:fldCharType="end" w:fldLock="0"/>
      </w:r>
    </w:p>
    <w:p>
      <w:pPr>
        <w:pStyle w:val="TOC 1"/>
        <w:numPr>
          <w:ilvl w:val="0"/>
          <w:numId w:val="20"/>
        </w:numPr>
      </w:pPr>
      <w:r>
        <w:rPr>
          <w:rFonts w:cs="Arial Unicode MS" w:eastAsia="Arial Unicode MS" w:hint="default"/>
          <w:rtl w:val="0"/>
          <w:lang w:val="pt-PT"/>
        </w:rPr>
        <w:t>Encriptação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Campos Sensíveis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pt-PT"/>
        </w:rPr>
        <w:t>Consulta de NIF Encriptado e Desencriptado: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58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Consulta password hash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60</w:t>
      </w:r>
      <w:r>
        <w:rPr/>
        <w:fldChar w:fldCharType="end" w:fldLock="0"/>
      </w:r>
    </w:p>
    <w:p>
      <w:pPr>
        <w:pStyle w:val="TOC 1"/>
        <w:numPr>
          <w:ilvl w:val="0"/>
          <w:numId w:val="21"/>
        </w:numPr>
      </w:pPr>
      <w:r>
        <w:rPr>
          <w:rFonts w:cs="Arial Unicode MS" w:eastAsia="Arial Unicode MS" w:hint="default"/>
          <w:rtl w:val="0"/>
          <w:lang w:val="pt-PT"/>
        </w:rPr>
        <w:t>Controlo de Transações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61</w:t>
      </w:r>
      <w:r>
        <w:rPr/>
        <w:fldChar w:fldCharType="end" w:fldLock="0"/>
      </w:r>
    </w:p>
    <w:p>
      <w:pPr>
        <w:pStyle w:val="TOC 1"/>
        <w:numPr>
          <w:ilvl w:val="0"/>
          <w:numId w:val="22"/>
        </w:numPr>
      </w:pPr>
      <w:r>
        <w:rPr>
          <w:rFonts w:cs="Arial Unicode MS" w:eastAsia="Arial Unicode MS"/>
          <w:rtl w:val="0"/>
        </w:rPr>
        <w:t>NoSQL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62</w:t>
      </w:r>
      <w:r>
        <w:rPr/>
        <w:fldChar w:fldCharType="end" w:fldLock="0"/>
      </w:r>
    </w:p>
    <w:p>
      <w:pPr>
        <w:pStyle w:val="TOC 1"/>
        <w:numPr>
          <w:ilvl w:val="0"/>
          <w:numId w:val="23"/>
        </w:numPr>
      </w:pPr>
      <w:r>
        <w:rPr>
          <w:rFonts w:cs="Arial Unicode MS" w:eastAsia="Arial Unicode MS" w:hint="default"/>
          <w:rtl w:val="0"/>
          <w:lang w:val="pt-PT"/>
        </w:rPr>
        <w:t>Descrição da Demonstração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63</w:t>
      </w:r>
      <w:r>
        <w:rPr/>
        <w:fldChar w:fldCharType="end" w:fldLock="0"/>
      </w:r>
    </w:p>
    <w:p>
      <w:pPr>
        <w:pStyle w:val="TOC 2"/>
        <w:numPr>
          <w:ilvl w:val="1"/>
          <w:numId w:val="15"/>
        </w:numPr>
      </w:pPr>
      <w:r>
        <w:rPr>
          <w:rFonts w:cs="Arial Unicode MS" w:eastAsia="Arial Unicode MS" w:hint="default"/>
          <w:rtl w:val="0"/>
          <w:lang w:val="pt-PT"/>
        </w:rPr>
        <w:t>Script de demonstração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63</w:t>
      </w:r>
      <w:r>
        <w:rPr/>
        <w:fldChar w:fldCharType="end" w:fldLock="0"/>
      </w:r>
    </w:p>
    <w:p>
      <w:pPr>
        <w:pStyle w:val="TOC 1"/>
        <w:numPr>
          <w:ilvl w:val="0"/>
          <w:numId w:val="24"/>
        </w:numPr>
      </w:pPr>
      <w:r>
        <w:rPr>
          <w:rFonts w:cs="Arial Unicode MS" w:eastAsia="Arial Unicode MS" w:hint="default"/>
          <w:rtl w:val="0"/>
          <w:lang w:val="pt-PT"/>
        </w:rPr>
        <w:t>Conclusões</w:t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64</w:t>
      </w:r>
      <w:r>
        <w:rPr/>
        <w:fldChar w:fldCharType="end" w:fldLock="0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  <w:rPr>
          <w:rFonts w:ascii="Arial Unicode MS" w:cs="Arial Unicode MS" w:hAnsi="Arial Unicode MS" w:eastAsia="Arial Unicode MS"/>
          <w:sz w:val="32"/>
          <w:szCs w:val="32"/>
        </w:rPr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R11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before="240" w:after="240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g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é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nero de um Customer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é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opcional e pode n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ser inserido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>
      <w:pPr>
        <w:pStyle w:val="Body A"/>
      </w:pPr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>
        <w:tblPrEx>
          <w:shd w:val="clear" w:color="auto" w:fill="d0ddef"/>
        </w:tblPrEx>
        <w:trPr>
          <w:trHeight w:val="2825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>
        <w:tblPrEx>
          <w:shd w:val="clear" w:color="auto" w:fill="d0ddef"/>
        </w:tblPrEx>
        <w:trPr>
          <w:trHeight w:val="5199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rFonts w:ascii="Helvetica" w:cs="Helvetica" w:hAnsi="Helvetica" w:eastAsia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0" distB="0" distL="0" distR="0" simplePos="0" relativeHeight="25166540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170127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page">
              <wp:posOffset>530859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769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872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>
      <w:pPr>
        <w:pStyle w:val="Body A"/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>
      <w:pPr>
        <w:pStyle w:val="Body A"/>
      </w:pPr>
      <w:r>
        <w:rPr>
          <w:rtl w:val="0"/>
          <w:lang w:val="pt-PT"/>
        </w:rPr>
        <w:t xml:space="preserve">    L.ModelName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>
      <w:pPr>
        <w:pStyle w:val="Body A"/>
      </w:pPr>
      <w:r>
        <w:rPr>
          <w:rtl w:val="0"/>
          <w:lang w:val="pt-PT"/>
        </w:rPr>
        <w:t xml:space="preserve"> 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>
      <w:pPr>
        <w:pStyle w:val="Body A"/>
        <w:rPr>
          <w:b w:val="1"/>
          <w:bCs w:val="1"/>
          <w:lang w:val="it-IT"/>
        </w:rPr>
      </w:pP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>
      <w:pPr>
        <w:pStyle w:val="Body A"/>
      </w:pPr>
    </w:p>
    <w:p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>
        <w:tblPrEx>
          <w:shd w:val="clear" w:color="auto" w:fill="d0ddef"/>
        </w:tblPrEx>
        <w:trPr>
          <w:trHeight w:val="1005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>
        <w:tblPrEx>
          <w:shd w:val="clear" w:color="auto" w:fill="d0ddef"/>
        </w:tblPrEx>
        <w:trPr>
          <w:trHeight w:val="391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>
        <w:tblPrEx>
          <w:shd w:val="clear" w:color="auto" w:fill="d0ddef"/>
        </w:tblPrEx>
        <w:trPr>
          <w:trHeight w:val="195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 2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67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>
        <w:tblPrEx>
          <w:shd w:val="clear" w:color="auto" w:fill="d0ddef"/>
        </w:tblPrEx>
        <w:trPr>
          <w:trHeight w:val="250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>
        <w:tblPrEx>
          <w:shd w:val="clear" w:color="auto" w:fill="d0ddef"/>
        </w:tblPrEx>
        <w:trPr>
          <w:trHeight w:val="163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>
        <w:tblPrEx>
          <w:shd w:val="clear" w:color="auto" w:fill="d0ddef"/>
        </w:tblPrEx>
        <w:trPr>
          <w:trHeight w:val="391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4406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  <w:br w:type="textWrapping"/>
      </w: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19" w:id="20"/>
      <w:r>
        <w:rPr>
          <w:rtl w:val="0"/>
          <w14:textOutline>
            <w14:noFill/>
          </w14:textOutline>
        </w:rPr>
        <w:t>Í</w:t>
      </w:r>
      <w:r>
        <w:rPr>
          <w:rtl w:val="0"/>
          <w:lang w:val="it-IT"/>
          <w14:textOutline>
            <w14:noFill/>
          </w14:textOutline>
        </w:rPr>
        <w:t>ndices</w:t>
      </w:r>
      <w:bookmarkEnd w:id="20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 xml:space="preserve">Com vista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 xml:space="preserve">à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otimiza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da execu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 xml:space="preserve">o das consultas propostas, defina, justificadamente, os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ndices pertinentes. Inclua a discuss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dos planos de execu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o</w:t>
      </w:r>
    </w:p>
    <w:p>
      <w:pPr>
        <w:pStyle w:val="Body"/>
        <w:spacing w:line="264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0" w:id="21"/>
      <w:r>
        <w:rPr>
          <w:rtl w:val="0"/>
          <w:lang w:val="it-IT"/>
          <w14:textOutline>
            <w14:noFill/>
          </w14:textOutline>
        </w:rPr>
        <w:t>Backup e Recupera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1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0"/>
          <w:numId w:val="38"/>
        </w:numPr>
      </w:pPr>
      <w:bookmarkStart w:name="_Toc21" w:id="22"/>
      <w:r>
        <w:rPr>
          <w:rFonts w:cs="Arial Unicode MS" w:eastAsia="Arial Unicode MS"/>
          <w:rtl w:val="0"/>
        </w:rPr>
        <w:t>Modelo de Recupera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</w:t>
      </w:r>
      <w:bookmarkEnd w:id="22"/>
    </w:p>
    <w:p>
      <w:pPr>
        <w:pStyle w:val="Body A"/>
      </w:pPr>
    </w:p>
    <w:p>
      <w:pPr>
        <w:pStyle w:val="Body A"/>
      </w:pPr>
      <w:r>
        <w:rPr>
          <w:rtl w:val="0"/>
        </w:rPr>
        <w:t>O sistema utiliza o Recovery Model: FULL.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A base de dados cont</w:t>
      </w:r>
      <w:r>
        <w:rPr>
          <w:rtl w:val="0"/>
        </w:rPr>
        <w:t>é</w:t>
      </w:r>
      <w:r>
        <w:rPr>
          <w:rtl w:val="0"/>
        </w:rPr>
        <w:t>m opera</w:t>
      </w:r>
      <w:r>
        <w:rPr>
          <w:rtl w:val="0"/>
        </w:rPr>
        <w:t>çõ</w:t>
      </w:r>
      <w:r>
        <w:rPr>
          <w:rtl w:val="0"/>
        </w:rPr>
        <w:t>es transacionais frequentes (</w:t>
      </w:r>
      <w:r>
        <w:rPr>
          <w:rtl w:val="0"/>
          <w:lang w:val="en-US"/>
        </w:rPr>
        <w:t xml:space="preserve">produtos, </w:t>
      </w:r>
      <w:r>
        <w:rPr>
          <w:rtl w:val="0"/>
        </w:rPr>
        <w:t>vendas, cria</w:t>
      </w:r>
      <w:r>
        <w:rPr>
          <w:rtl w:val="0"/>
        </w:rPr>
        <w:t>çã</w:t>
      </w:r>
      <w:r>
        <w:rPr>
          <w:rtl w:val="0"/>
        </w:rPr>
        <w:t>o de utilizadores, etc.).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É </w:t>
      </w:r>
      <w:r>
        <w:rPr>
          <w:rtl w:val="0"/>
        </w:rPr>
        <w:t>necess</w:t>
      </w:r>
      <w:r>
        <w:rPr>
          <w:rtl w:val="0"/>
        </w:rPr>
        <w:t>á</w:t>
      </w:r>
      <w:r>
        <w:rPr>
          <w:rtl w:val="0"/>
        </w:rPr>
        <w:t>rio garantir a possibilidade de recupera</w:t>
      </w:r>
      <w:r>
        <w:rPr>
          <w:rtl w:val="0"/>
        </w:rPr>
        <w:t>çã</w:t>
      </w:r>
      <w:r>
        <w:rPr>
          <w:rtl w:val="0"/>
        </w:rPr>
        <w:t>o ponto-no-</w:t>
      </w:r>
      <w:r>
        <w:rPr>
          <w:rtl w:val="0"/>
          <w:lang w:val="en-US"/>
        </w:rPr>
        <w:t>tempo</w:t>
      </w:r>
      <w:r>
        <w:rPr>
          <w:rtl w:val="0"/>
        </w:rPr>
        <w:t>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Permite restaurar ap</w:t>
      </w:r>
      <w:r>
        <w:rPr>
          <w:rtl w:val="0"/>
        </w:rPr>
        <w:t>ó</w:t>
      </w:r>
      <w:r>
        <w:rPr>
          <w:rtl w:val="0"/>
        </w:rPr>
        <w:t>s falhas cr</w:t>
      </w:r>
      <w:r>
        <w:rPr>
          <w:rtl w:val="0"/>
        </w:rPr>
        <w:t>í</w:t>
      </w:r>
      <w:r>
        <w:rPr>
          <w:rtl w:val="0"/>
        </w:rPr>
        <w:t>ticas sem perda de dados, desde que o transaction log seja gerido com backups peri</w:t>
      </w:r>
      <w:r>
        <w:rPr>
          <w:rtl w:val="0"/>
        </w:rPr>
        <w:t>ó</w:t>
      </w:r>
      <w:r>
        <w:rPr>
          <w:rtl w:val="0"/>
        </w:rPr>
        <w:t>dicos.</w:t>
      </w:r>
    </w:p>
    <w:p>
      <w:pPr>
        <w:pStyle w:val="Body A"/>
      </w:pPr>
    </w:p>
    <w:p>
      <w:pPr>
        <w:pStyle w:val="Heading 2"/>
      </w:pPr>
      <w:bookmarkStart w:name="_Toc22" w:id="23"/>
      <w:r>
        <w:rPr>
          <w:rFonts w:cs="Arial Unicode MS" w:eastAsia="Arial Unicode MS"/>
          <w:rtl w:val="0"/>
          <w:lang w:val="en-US"/>
        </w:rPr>
        <w:t>2. Tipo de backup</w:t>
      </w:r>
      <w:bookmarkEnd w:id="23"/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Carga no sistema e fatores:</w:t>
      </w:r>
    </w:p>
    <w:p>
      <w:pPr>
        <w:pStyle w:val="Body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</w:rPr>
        <w:t>vendas</w:t>
      </w:r>
      <w:r>
        <w:rPr>
          <w:rtl w:val="0"/>
          <w:lang w:val="pt-PT"/>
        </w:rPr>
        <w:t>, atualiza</w:t>
      </w:r>
      <w:r>
        <w:rPr>
          <w:rtl w:val="0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>…</w:t>
      </w:r>
      <w:r>
        <w:rPr>
          <w:rtl w:val="0"/>
          <w:lang w:val="pt-PT"/>
        </w:rPr>
        <w:t xml:space="preserve"> Estes dados t</w:t>
      </w:r>
      <w:r>
        <w:rPr>
          <w:rtl w:val="0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concentra-se durante o </w:t>
      </w:r>
      <w:r>
        <w:rPr>
          <w:rtl w:val="0"/>
          <w:lang w:val="pt-PT"/>
        </w:rPr>
        <w:t>dia</w:t>
      </w:r>
      <w:r>
        <w:rPr>
          <w:rtl w:val="0"/>
          <w:lang w:val="pt-PT"/>
        </w:rPr>
        <w:t>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>”</w:t>
      </w:r>
      <w:r>
        <w:rPr>
          <w:rtl w:val="0"/>
          <w:lang w:val="pt-PT"/>
        </w:rPr>
        <w:t xml:space="preserve"> 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</w:rPr>
        <w:t>ú</w:t>
      </w:r>
      <w:r>
        <w:rPr>
          <w:rtl w:val="0"/>
          <w:lang w:val="pt-PT"/>
        </w:rPr>
        <w:t>ltimos minutos de atividade.</w:t>
      </w:r>
    </w:p>
    <w:p>
      <w:pPr>
        <w:pStyle w:val="Body"/>
      </w:pPr>
    </w:p>
    <w:p>
      <w:pPr>
        <w:pStyle w:val="Heading 2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Heading 2"/>
        <w:rPr>
          <w:sz w:val="24"/>
          <w:szCs w:val="24"/>
        </w:rPr>
      </w:pPr>
    </w:p>
    <w:p>
      <w:pPr>
        <w:pStyle w:val="Heading 2"/>
        <w:rPr>
          <w:sz w:val="24"/>
          <w:szCs w:val="24"/>
        </w:rPr>
      </w:pPr>
      <w:bookmarkStart w:name="_Toc23" w:id="24"/>
      <w:r>
        <w:rPr>
          <w:sz w:val="24"/>
          <w:szCs w:val="24"/>
          <w:rtl w:val="0"/>
          <w:lang w:val="pt-PT"/>
        </w:rPr>
        <w:t>Tipos de backup a implementar:</w:t>
      </w:r>
      <w:bookmarkEnd w:id="24"/>
    </w:p>
    <w:p>
      <w:pPr>
        <w:pStyle w:val="Body A"/>
      </w:pPr>
    </w:p>
    <w:p>
      <w:pPr>
        <w:pStyle w:val="Body A"/>
        <w:numPr>
          <w:ilvl w:val="0"/>
          <w:numId w:val="41"/>
        </w:numPr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Backup Integral (Full Backup)</w:t>
      </w:r>
      <w:r>
        <w:rPr>
          <w:b w:val="1"/>
          <w:bCs w:val="1"/>
          <w:rtl w:val="0"/>
          <w:lang w:val="pt-PT"/>
        </w:rPr>
        <w:t xml:space="preserve"> - Semanal</w:t>
      </w:r>
    </w:p>
    <w:p>
      <w:pPr>
        <w:pStyle w:val="Body A"/>
      </w:pPr>
      <w:r>
        <w:rPr>
          <w:rtl w:val="0"/>
        </w:rPr>
        <w:t xml:space="preserve">O backup integral copia toda a base de dados num </w:t>
      </w:r>
      <w:r>
        <w:rPr>
          <w:rtl w:val="0"/>
        </w:rPr>
        <w:t>ú</w:t>
      </w:r>
      <w:r>
        <w:rPr>
          <w:rtl w:val="0"/>
        </w:rPr>
        <w:t>nico ficheiro, garantindo um ponto de recupera</w:t>
      </w:r>
      <w:r>
        <w:rPr>
          <w:rtl w:val="0"/>
        </w:rPr>
        <w:t>çã</w:t>
      </w:r>
      <w:r>
        <w:rPr>
          <w:rtl w:val="0"/>
        </w:rPr>
        <w:t>o completo.</w:t>
      </w:r>
    </w:p>
    <w:p>
      <w:pPr>
        <w:pStyle w:val="Body A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Executar o full durante a noite evita impacto no desempenho.</w:t>
      </w:r>
    </w:p>
    <w:p>
      <w:pPr>
        <w:pStyle w:val="Body"/>
        <w:numPr>
          <w:ilvl w:val="0"/>
          <w:numId w:val="40"/>
        </w:numPr>
      </w:pPr>
      <w:r>
        <w:rPr>
          <w:rtl w:val="0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</w:rPr>
        <w:t>á</w:t>
      </w:r>
      <w:r>
        <w:rPr>
          <w:rtl w:val="0"/>
          <w:lang w:val="pt-PT"/>
        </w:rPr>
        <w:t>pidos.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Domingo</w:t>
      </w:r>
      <w:r>
        <w:rPr>
          <w:rtl w:val="0"/>
        </w:rPr>
        <w:t>, 02:00 (per</w:t>
      </w:r>
      <w:r>
        <w:rPr>
          <w:rtl w:val="0"/>
        </w:rPr>
        <w:t>í</w:t>
      </w:r>
      <w:r>
        <w:rPr>
          <w:rtl w:val="0"/>
          <w:lang w:val="es-ES_tradnl"/>
        </w:rPr>
        <w:t>odo de menor carga)</w:t>
      </w:r>
    </w:p>
    <w:p>
      <w:pPr>
        <w:pStyle w:val="Body"/>
        <w:rPr>
          <w:b w:val="1"/>
          <w:bCs w:val="1"/>
        </w:rPr>
      </w:pPr>
      <w:r>
        <w:br w:type="textWrapping"/>
      </w:r>
      <w:r>
        <w:rPr>
          <w:b w:val="1"/>
          <w:bCs w:val="1"/>
          <w:rtl w:val="0"/>
          <w:lang w:val="pt-PT"/>
        </w:rPr>
        <w:t xml:space="preserve">2. </w:t>
      </w:r>
      <w:r>
        <w:rPr>
          <w:b w:val="1"/>
          <w:bCs w:val="1"/>
          <w:rtl w:val="0"/>
          <w:lang w:val="pt-PT"/>
        </w:rPr>
        <w:t xml:space="preserve">Backup Diferencial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  <w:lang w:val="pt-PT"/>
        </w:rPr>
        <w:t>rio</w:t>
      </w:r>
    </w:p>
    <w:p>
      <w:pPr>
        <w:pStyle w:val="Body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</w:rPr>
        <w:t>ú</w:t>
      </w:r>
      <w:r>
        <w:rPr>
          <w:rtl w:val="0"/>
        </w:rPr>
        <w:t>ltimo full backup.</w:t>
      </w:r>
    </w:p>
    <w:p>
      <w:pPr>
        <w:pStyle w:val="Body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</w:rPr>
        <w:t>ú</w:t>
      </w:r>
      <w:r>
        <w:rPr>
          <w:rtl w:val="0"/>
          <w:lang w:val="it-IT"/>
        </w:rPr>
        <w:t>ltimo full.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</w:rPr>
        <w:t>á</w:t>
      </w:r>
      <w:r>
        <w:rPr>
          <w:rtl w:val="0"/>
          <w:lang w:val="it-IT"/>
        </w:rPr>
        <w:t>ria..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</w:rPr>
        <w:t xml:space="preserve"> 02:00</w:t>
      </w:r>
      <w:r>
        <w:rPr>
          <w:rtl w:val="0"/>
          <w:lang w:val="pt-PT"/>
        </w:rPr>
        <w:t>, exceto domingo.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 xml:space="preserve">Backup do Transaction Log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>
      <w:pPr>
        <w:pStyle w:val="Body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</w:rPr>
        <w:t>ú</w:t>
      </w:r>
      <w:r>
        <w:rPr>
          <w:rtl w:val="0"/>
        </w:rPr>
        <w:t>ltimo log backup.</w:t>
      </w:r>
    </w:p>
    <w:p>
      <w:pPr>
        <w:pStyle w:val="Body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  <w:r>
        <w:rPr>
          <w:rtl w:val="0"/>
          <w:lang w:val="pt-PT"/>
        </w:rPr>
        <w:t xml:space="preserve">O que 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A cada 15 minutos (intervalo t</w:t>
      </w:r>
      <w:r>
        <w:rPr>
          <w:rtl w:val="0"/>
        </w:rPr>
        <w:t>í</w:t>
      </w:r>
      <w:r>
        <w:rPr>
          <w:rtl w:val="0"/>
          <w:lang w:val="pt-PT"/>
        </w:rPr>
        <w:t>pico para sistemas transacionais de vendas)</w:t>
      </w:r>
    </w:p>
    <w:p>
      <w:pPr>
        <w:pStyle w:val="Body"/>
        <w:rPr>
          <w:b w:val="1"/>
          <w:bCs w:val="1"/>
        </w:rPr>
      </w:pPr>
    </w:p>
    <w:p>
      <w:pPr>
        <w:pStyle w:val="Body"/>
      </w:pPr>
    </w:p>
    <w:p>
      <w:pPr>
        <w:pStyle w:val="Body"/>
      </w:pPr>
    </w:p>
    <w:p>
      <w:pPr>
        <w:pStyle w:val="Heading 3"/>
      </w:pPr>
      <w:r>
        <w:rPr>
          <w:rtl w:val="0"/>
        </w:rPr>
        <w:t>Dispositivos de armazenamento</w:t>
      </w:r>
    </w:p>
    <w:p>
      <w:pPr>
        <w:pStyle w:val="Body A"/>
      </w:pPr>
    </w:p>
    <w:p>
      <w:pPr>
        <w:pStyle w:val="Body A"/>
      </w:pPr>
      <w:r>
        <w:rPr>
          <w:rtl w:val="0"/>
        </w:rPr>
        <w:t>Para garantir a disponibilidade e integridade dos backups, adotamos a pol</w:t>
      </w:r>
      <w:r>
        <w:rPr>
          <w:rtl w:val="0"/>
        </w:rPr>
        <w:t>í</w:t>
      </w:r>
      <w:r>
        <w:rPr>
          <w:rtl w:val="0"/>
        </w:rPr>
        <w:t>tica 3-2-1 aplicada aos dispositivos de armazenamento:</w:t>
      </w:r>
    </w:p>
    <w:p>
      <w:pPr>
        <w:pStyle w:val="Body A"/>
      </w:pPr>
    </w:p>
    <w:p>
      <w:pPr>
        <w:pStyle w:val="Body A"/>
        <w:numPr>
          <w:ilvl w:val="0"/>
          <w:numId w:val="42"/>
        </w:numPr>
      </w:pPr>
      <w:r>
        <w:rPr>
          <w:rtl w:val="0"/>
        </w:rPr>
        <w:t>Tr</w:t>
      </w:r>
      <w:r>
        <w:rPr>
          <w:rtl w:val="0"/>
        </w:rPr>
        <w:t>ê</w:t>
      </w:r>
      <w:r>
        <w:rPr>
          <w:rtl w:val="0"/>
        </w:rPr>
        <w:t>s c</w:t>
      </w:r>
      <w:r>
        <w:rPr>
          <w:rtl w:val="0"/>
        </w:rPr>
        <w:t>ó</w:t>
      </w:r>
      <w:r>
        <w:rPr>
          <w:rtl w:val="0"/>
        </w:rPr>
        <w:t>pias dos dados: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principal no disco local, utilizada para restaura</w:t>
      </w:r>
      <w:r>
        <w:rPr>
          <w:rtl w:val="0"/>
        </w:rPr>
        <w:t>çõ</w:t>
      </w:r>
      <w:r>
        <w:rPr>
          <w:rtl w:val="0"/>
        </w:rPr>
        <w:t>es r</w:t>
      </w:r>
      <w:r>
        <w:rPr>
          <w:rtl w:val="0"/>
        </w:rPr>
        <w:t>á</w:t>
      </w:r>
      <w:r>
        <w:rPr>
          <w:rtl w:val="0"/>
        </w:rPr>
        <w:t>pidas em caso de falha do sistema.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em disco de rede ou storage compartilhado, protegendo contra falha do servidor f</w:t>
      </w:r>
      <w:r>
        <w:rPr>
          <w:rtl w:val="0"/>
        </w:rPr>
        <w:t>í</w:t>
      </w:r>
      <w:r>
        <w:rPr>
          <w:rtl w:val="0"/>
        </w:rPr>
        <w:t>sico.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off-site (nuvem ou outro data center) para recupera</w:t>
      </w:r>
      <w:r>
        <w:rPr>
          <w:rtl w:val="0"/>
        </w:rPr>
        <w:t>çã</w:t>
      </w:r>
      <w:r>
        <w:rPr>
          <w:rtl w:val="0"/>
        </w:rPr>
        <w:t>o em caso de desastre total no site principal.</w:t>
      </w:r>
    </w:p>
    <w:p>
      <w:pPr>
        <w:pStyle w:val="Body A"/>
      </w:pPr>
      <w:r>
        <w:rPr>
          <w:rtl w:val="0"/>
        </w:rPr>
        <w:t xml:space="preserve">2. </w:t>
      </w:r>
      <w:r>
        <w:rPr>
          <w:rtl w:val="0"/>
        </w:rPr>
        <w:t>Tipos de media diferentes: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Disco r</w:t>
      </w:r>
      <w:r>
        <w:rPr>
          <w:rtl w:val="0"/>
        </w:rPr>
        <w:t>í</w:t>
      </w:r>
      <w:r>
        <w:rPr>
          <w:rtl w:val="0"/>
        </w:rPr>
        <w:t>gido local para backups incrementais e logs frequentes.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Fita ou storage de rede para backups completos semanais, garantindo maior durabilidade e portabilidade.</w:t>
      </w:r>
    </w:p>
    <w:p>
      <w:pPr>
        <w:pStyle w:val="Body A"/>
      </w:pP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</w:rPr>
        <w:t>Artigo sobre a estrat</w:t>
      </w:r>
      <w:r>
        <w:rPr>
          <w:rtl w:val="0"/>
        </w:rPr>
        <w:t>é</w:t>
      </w:r>
      <w:r>
        <w:rPr>
          <w:rtl w:val="0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</w:pPr>
      <w:bookmarkStart w:name="_Toc24" w:id="25"/>
      <w:r>
        <w:rPr>
          <w:rFonts w:cs="Arial Unicode MS" w:eastAsia="Arial Unicode MS"/>
          <w:rtl w:val="0"/>
          <w:lang w:val="en-US"/>
        </w:rPr>
        <w:t>Simula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de crash e recupera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de base de dados</w:t>
      </w:r>
      <w:bookmarkEnd w:id="25"/>
    </w:p>
    <w:p>
      <w:pPr>
        <w:pStyle w:val="Body A"/>
      </w:pPr>
    </w:p>
    <w:p>
      <w:pPr>
        <w:pStyle w:val="Body A"/>
      </w:pPr>
      <w:r>
        <w:rPr>
          <w:rtl w:val="0"/>
        </w:rPr>
        <w:t>Simular a ocorr</w:t>
      </w:r>
      <w:r>
        <w:rPr>
          <w:rtl w:val="0"/>
        </w:rPr>
        <w:t>ê</w:t>
      </w:r>
      <w:r>
        <w:rPr>
          <w:rtl w:val="0"/>
        </w:rPr>
        <w:t>ncia de um crash da base de dados, demonstrar perda de dados ap</w:t>
      </w:r>
      <w:r>
        <w:rPr>
          <w:rtl w:val="0"/>
        </w:rPr>
        <w:t>ó</w:t>
      </w:r>
      <w:r>
        <w:rPr>
          <w:rtl w:val="0"/>
        </w:rPr>
        <w:t>s falha, e apresentar a sequ</w:t>
      </w:r>
      <w:r>
        <w:rPr>
          <w:rtl w:val="0"/>
        </w:rPr>
        <w:t>ê</w:t>
      </w:r>
      <w:r>
        <w:rPr>
          <w:rtl w:val="0"/>
        </w:rPr>
        <w:t>ncia correta de recupera</w:t>
      </w:r>
      <w:r>
        <w:rPr>
          <w:rtl w:val="0"/>
        </w:rPr>
        <w:t>çã</w:t>
      </w:r>
      <w:r>
        <w:rPr>
          <w:rtl w:val="0"/>
        </w:rPr>
        <w:t>o usando: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Backup FULL</w:t>
      </w:r>
    </w:p>
    <w:p>
      <w:pPr>
        <w:pStyle w:val="Body A"/>
        <w:numPr>
          <w:ilvl w:val="0"/>
          <w:numId w:val="40"/>
        </w:numPr>
      </w:pPr>
      <w:r>
        <w:rPr>
          <w:rtl w:val="0"/>
          <w:lang w:val="en-US"/>
        </w:rPr>
        <w:t>Backup Diferencial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Backup TRANSACTION LOG</w:t>
      </w:r>
    </w:p>
    <w:p>
      <w:pPr>
        <w:pStyle w:val="Body A"/>
      </w:pPr>
      <w:r>
        <w:br w:type="textWrapping"/>
      </w:r>
      <w:r>
        <w:rPr>
          <w:b w:val="1"/>
          <w:bCs w:val="1"/>
          <w:rtl w:val="0"/>
          <w:lang w:val="en-US"/>
        </w:rPr>
        <w:t>Pressupostos: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Base de dados: AdventureWorks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Modelo de recupera</w:t>
      </w:r>
      <w:r>
        <w:rPr>
          <w:rtl w:val="0"/>
        </w:rPr>
        <w:t>çã</w:t>
      </w:r>
      <w:r>
        <w:rPr>
          <w:rtl w:val="0"/>
        </w:rPr>
        <w:t>o: FULL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Backups armazenados em:</w:t>
      </w:r>
      <w:r>
        <w:rPr>
          <w:rtl w:val="0"/>
          <w:lang w:val="en-US"/>
        </w:rPr>
        <w:t xml:space="preserve"> </w:t>
      </w:r>
    </w:p>
    <w:p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SQL Server em docker: </w:t>
      </w:r>
      <w:r>
        <w:rPr>
          <w:rtl w:val="0"/>
          <w:lang w:val="en-US"/>
        </w:rPr>
        <w:t>“</w:t>
      </w:r>
      <w:r>
        <w:rPr>
          <w:rtl w:val="0"/>
        </w:rPr>
        <w:t>/var/opt/mssql/backups/</w:t>
      </w:r>
      <w:r>
        <w:rPr>
          <w:rtl w:val="0"/>
          <w:lang w:val="en-US"/>
        </w:rPr>
        <w:t>“</w:t>
      </w:r>
    </w:p>
    <w:p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Windows: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&lt;PASTA-MYSQL&gt;/backups</w:t>
      </w:r>
      <w:r>
        <w:rPr>
          <w:rtl w:val="0"/>
          <w:lang w:val="en-US"/>
        </w:rPr>
        <w:t>”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Tabela de teste: dbo.ProductCategory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O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 xml:space="preserve">” </w:t>
      </w:r>
      <w:r>
        <w:rPr>
          <w:rtl w:val="0"/>
        </w:rPr>
        <w:t>ser</w:t>
      </w:r>
      <w:r>
        <w:rPr>
          <w:rtl w:val="0"/>
        </w:rPr>
        <w:t xml:space="preserve">á </w:t>
      </w:r>
      <w:r>
        <w:rPr>
          <w:rtl w:val="0"/>
        </w:rPr>
        <w:t>simulado atrav</w:t>
      </w:r>
      <w:r>
        <w:rPr>
          <w:rtl w:val="0"/>
        </w:rPr>
        <w:t>é</w:t>
      </w:r>
      <w:r>
        <w:rPr>
          <w:rtl w:val="0"/>
        </w:rPr>
        <w:t>s de corrup</w:t>
      </w:r>
      <w:r>
        <w:rPr>
          <w:rtl w:val="0"/>
        </w:rPr>
        <w:t>çã</w:t>
      </w:r>
      <w:r>
        <w:rPr>
          <w:rtl w:val="0"/>
        </w:rPr>
        <w:t>o l</w:t>
      </w:r>
      <w:r>
        <w:rPr>
          <w:rtl w:val="0"/>
        </w:rPr>
        <w:t>ó</w:t>
      </w:r>
      <w:r>
        <w:rPr>
          <w:rtl w:val="0"/>
        </w:rPr>
        <w:t>gica (ficheiro MDF renomeado)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3"/>
      </w:pPr>
      <w:r>
        <w:rPr>
          <w:rtl w:val="0"/>
          <w:lang w:val="en-US"/>
        </w:rPr>
        <w:t>Simula</w:t>
      </w:r>
      <w:r>
        <w:rPr>
          <w:rtl w:val="0"/>
        </w:rPr>
        <w:t>çã</w:t>
      </w:r>
      <w:r>
        <w:rPr>
          <w:rtl w:val="0"/>
        </w:rPr>
        <w:t xml:space="preserve">o de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>”</w:t>
      </w:r>
    </w:p>
    <w:p>
      <w:pPr>
        <w:pStyle w:val="Body A"/>
      </w:pPr>
    </w:p>
    <w:p>
      <w:pPr>
        <w:pStyle w:val="Body A"/>
        <w:numPr>
          <w:ilvl w:val="0"/>
          <w:numId w:val="43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Garantir que o modelo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 xml:space="preserve">o </w:t>
      </w:r>
      <w:r>
        <w:rPr>
          <w:b w:val="1"/>
          <w:bCs w:val="1"/>
          <w:rtl w:val="0"/>
          <w:lang w:val="pt-PT"/>
        </w:rPr>
        <w:t>é “</w:t>
      </w:r>
      <w:r>
        <w:rPr>
          <w:b w:val="1"/>
          <w:bCs w:val="1"/>
          <w:rtl w:val="0"/>
          <w:lang w:val="pt-PT"/>
        </w:rPr>
        <w:t>FULL</w:t>
      </w:r>
      <w:r>
        <w:rPr>
          <w:b w:val="1"/>
          <w:bCs w:val="1"/>
          <w:rtl w:val="0"/>
          <w:lang w:val="pt-PT"/>
        </w:rPr>
        <w:t>”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9744" behindDoc="0" locked="0" layoutInCell="1" allowOverlap="1">
            <wp:simplePos x="0" y="0"/>
            <wp:positionH relativeFrom="margin">
              <wp:posOffset>25400</wp:posOffset>
            </wp:positionH>
            <wp:positionV relativeFrom="line">
              <wp:posOffset>148259</wp:posOffset>
            </wp:positionV>
            <wp:extent cx="6578600" cy="19050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4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2. Fazer um backup full da base de dados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BACKUP DATABASE AdventureWorks</w:t>
      </w:r>
    </w:p>
    <w:p>
      <w:pPr>
        <w:pStyle w:val="Body A"/>
      </w:pPr>
      <w:r>
        <w:rPr>
          <w:rtl w:val="0"/>
        </w:rPr>
        <w:t>TO DISK = '/var/opt/mssql/backups/AdventureWorks_FULL.bak'</w:t>
      </w:r>
    </w:p>
    <w:p>
      <w:pPr>
        <w:pStyle w:val="Body A"/>
      </w:pPr>
      <w:r>
        <w:rPr>
          <w:rtl w:val="0"/>
        </w:rPr>
        <w:t>WITH INIT, FORMAT;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“””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3. </w:t>
      </w:r>
      <w:r>
        <w:rPr>
          <w:b w:val="1"/>
          <w:bCs w:val="1"/>
          <w:rtl w:val="0"/>
          <w:lang w:val="pt-PT"/>
        </w:rPr>
        <w:t>Validar estado inicial dos dados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  <w:r>
        <w:drawing xmlns:a="http://schemas.openxmlformats.org/drawingml/2006/main">
          <wp:anchor distT="152400" distB="152400" distL="152400" distR="152400" simplePos="0" relativeHeight="251680768" behindDoc="0" locked="0" layoutInCell="1" allowOverlap="1">
            <wp:simplePos x="0" y="0"/>
            <wp:positionH relativeFrom="margin">
              <wp:posOffset>25400</wp:posOffset>
            </wp:positionH>
            <wp:positionV relativeFrom="line">
              <wp:posOffset>290912</wp:posOffset>
            </wp:positionV>
            <wp:extent cx="2922271" cy="1602797"/>
            <wp:effectExtent l="0" t="0" r="0" b="0"/>
            <wp:wrapNone/>
            <wp:docPr id="107374184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1" cy="160279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4. </w:t>
      </w:r>
      <w:r>
        <w:rPr>
          <w:b w:val="1"/>
          <w:bCs w:val="1"/>
          <w:rtl w:val="0"/>
          <w:lang w:val="pt-PT"/>
        </w:rPr>
        <w:t xml:space="preserve"> Inserir novos dados (ap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FULL)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INSERT INTO dbo.ProductCategory (name)</w:t>
      </w:r>
    </w:p>
    <w:p>
      <w:pPr>
        <w:pStyle w:val="Body A"/>
      </w:pPr>
      <w:r>
        <w:rPr>
          <w:rtl w:val="0"/>
        </w:rPr>
        <w:t>VALUES ('Crash Test Category 1'),</w:t>
      </w:r>
    </w:p>
    <w:p>
      <w:pPr>
        <w:pStyle w:val="Body A"/>
      </w:pPr>
      <w:r>
        <w:rPr>
          <w:rtl w:val="0"/>
        </w:rPr>
        <w:t xml:space="preserve">       ('Crash Test Category 2');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  <w:br w:type="textWrapping"/>
      </w:r>
      <w:r>
        <w:drawing xmlns:a="http://schemas.openxmlformats.org/drawingml/2006/main">
          <wp:anchor distT="152400" distB="152400" distL="152400" distR="152400" simplePos="0" relativeHeight="25168179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175729</wp:posOffset>
            </wp:positionV>
            <wp:extent cx="5584751" cy="160693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5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51" cy="16069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br w:type="textWrapping"/>
      </w:r>
      <w:r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b w:val="1"/>
          <w:bCs w:val="1"/>
          <w:rtl w:val="0"/>
          <w:lang w:val="pt-PT"/>
        </w:rPr>
        <w:t xml:space="preserve">5. </w:t>
      </w:r>
      <w:r>
        <w:rPr>
          <w:b w:val="1"/>
          <w:bCs w:val="1"/>
          <w:rtl w:val="0"/>
          <w:lang w:val="en-US"/>
        </w:rPr>
        <w:t>Validar dados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inserir</w:t>
      </w:r>
      <w:r>
        <w:rPr>
          <w:rtl w:val="0"/>
          <w:lang w:val="en-US"/>
        </w:rPr>
        <w:br w:type="textWrapping"/>
        <w:br w:type="textWrapping"/>
        <w:t>“””</w:t>
      </w:r>
    </w:p>
    <w:p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distT="152400" distB="152400" distL="152400" distR="152400" simplePos="0" relativeHeight="251682816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165569</wp:posOffset>
            </wp:positionV>
            <wp:extent cx="3556000" cy="927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27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6. Backup DIFERENCIAL</w:t>
      </w:r>
    </w:p>
    <w:p>
      <w:pPr>
        <w:pStyle w:val="Body A"/>
      </w:pP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>USE master;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BACKUP DATABASE AdventureWorks</w:t>
      </w:r>
    </w:p>
    <w:p>
      <w:pPr>
        <w:pStyle w:val="Body A"/>
      </w:pPr>
      <w:r>
        <w:rPr>
          <w:rtl w:val="0"/>
        </w:rPr>
        <w:t>TO DISK = '/var/opt/mssql/backups/AdventureWorks_DIFF.bak'</w:t>
      </w:r>
    </w:p>
    <w:p>
      <w:pPr>
        <w:pStyle w:val="Body A"/>
      </w:pPr>
      <w:r>
        <w:rPr>
          <w:rtl w:val="0"/>
        </w:rPr>
        <w:t>WITH DIFFERENTIAL, INIT;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</w:p>
    <w:p>
      <w:pPr>
        <w:pStyle w:val="Body A"/>
      </w:pPr>
      <w:r>
        <w:rPr>
          <w:b w:val="1"/>
          <w:bCs w:val="1"/>
          <w:rtl w:val="0"/>
          <w:lang w:val="en-US"/>
        </w:rPr>
        <w:t>Inserir dados</w:t>
      </w:r>
      <w:r>
        <w:rPr>
          <w:rtl w:val="0"/>
          <w:lang w:val="en-US"/>
        </w:rPr>
        <w:br w:type="textWrapping"/>
        <w:br w:type="textWrapping"/>
        <w:t>“””</w:t>
      </w:r>
    </w:p>
    <w:p>
      <w:pPr>
        <w:pStyle w:val="Body A"/>
      </w:pPr>
      <w:r>
        <w:rPr>
          <w:rtl w:val="0"/>
        </w:rPr>
        <w:t>INSERT INTO dbo.ProductCategory (Name)</w:t>
      </w:r>
    </w:p>
    <w:p>
      <w:pPr>
        <w:pStyle w:val="Body A"/>
      </w:pPr>
      <w:r>
        <w:rPr>
          <w:rtl w:val="0"/>
        </w:rPr>
        <w:t>VALUES ('DIFF BACKUP');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distT="152400" distB="152400" distL="152400" distR="152400" simplePos="0" relativeHeight="251686912" behindDoc="0" locked="0" layoutInCell="1" allowOverlap="1">
            <wp:simplePos x="0" y="0"/>
            <wp:positionH relativeFrom="margin">
              <wp:posOffset>-85089</wp:posOffset>
            </wp:positionH>
            <wp:positionV relativeFrom="line">
              <wp:posOffset>148031</wp:posOffset>
            </wp:positionV>
            <wp:extent cx="3044000" cy="211693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000" cy="211693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7. </w:t>
      </w:r>
      <w:r>
        <w:rPr>
          <w:b w:val="1"/>
          <w:bCs w:val="1"/>
          <w:rtl w:val="0"/>
          <w:lang w:val="pt-PT"/>
        </w:rPr>
        <w:t>BACKUP DO TRANSACTION LO</w:t>
      </w:r>
      <w:r>
        <w:rPr>
          <w:b w:val="1"/>
          <w:bCs w:val="1"/>
          <w:rtl w:val="0"/>
          <w:lang w:val="en-US"/>
        </w:rPr>
        <w:t>G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USE master;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BACKUP LOG AdventureWorks</w:t>
      </w:r>
    </w:p>
    <w:p>
      <w:pPr>
        <w:pStyle w:val="Body A"/>
      </w:pPr>
      <w:r>
        <w:rPr>
          <w:rtl w:val="0"/>
        </w:rPr>
        <w:t>TO DISK = '/var/opt/mssql/backups/AdventureWorks_LOG_1.trn'</w:t>
      </w:r>
    </w:p>
    <w:p>
      <w:pPr>
        <w:pStyle w:val="Body A"/>
      </w:pPr>
      <w:r>
        <w:rPr>
          <w:rtl w:val="0"/>
        </w:rPr>
        <w:t>WITH INIT;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8. Inserir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backup Log</w:t>
      </w:r>
    </w:p>
    <w:p>
      <w:pPr>
        <w:pStyle w:val="Body A"/>
      </w:pPr>
      <w:r>
        <w:rPr>
          <w:rtl w:val="0"/>
        </w:rPr>
        <w:t>“”</w:t>
      </w:r>
    </w:p>
    <w:p>
      <w:pPr>
        <w:pStyle w:val="Body A"/>
      </w:pPr>
      <w:r>
        <w:rPr>
          <w:rtl w:val="0"/>
        </w:rPr>
        <w:t>USE AdventureWorks;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INSERT INTO dbo.ProductCategory (Name)</w:t>
      </w:r>
    </w:p>
    <w:p>
      <w:pPr>
        <w:pStyle w:val="Body A"/>
      </w:pPr>
      <w:r>
        <w:rPr>
          <w:rtl w:val="0"/>
        </w:rPr>
        <w:t>VALUES ('Protected By Log Backup');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““”</w:t>
      </w:r>
      <w:r>
        <w:drawing xmlns:a="http://schemas.openxmlformats.org/drawingml/2006/main">
          <wp:anchor distT="152400" distB="152400" distL="152400" distR="152400" simplePos="0" relativeHeight="251687936" behindDoc="0" locked="0" layoutInCell="1" allowOverlap="1">
            <wp:simplePos x="0" y="0"/>
            <wp:positionH relativeFrom="margin">
              <wp:posOffset>-87630</wp:posOffset>
            </wp:positionH>
            <wp:positionV relativeFrom="line">
              <wp:posOffset>147884</wp:posOffset>
            </wp:positionV>
            <wp:extent cx="3950102" cy="31564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5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102" cy="31564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9. Criar um novo backup log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USE master;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BACKUP LOG AdventureWorks</w:t>
      </w:r>
    </w:p>
    <w:p>
      <w:pPr>
        <w:pStyle w:val="Body A"/>
      </w:pPr>
      <w:r>
        <w:rPr>
          <w:rtl w:val="0"/>
        </w:rPr>
        <w:t>TO DISK = '/var/opt/mssql/backups/AdventureWorks_LOG2.trn'</w:t>
      </w:r>
    </w:p>
    <w:p>
      <w:pPr>
        <w:pStyle w:val="Body A"/>
      </w:pPr>
      <w:r>
        <w:rPr>
          <w:rtl w:val="0"/>
        </w:rPr>
        <w:t>WITH INIT;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10. Inserir dados sem backup (Perda de dados)</w:t>
      </w:r>
    </w:p>
    <w:p>
      <w:pPr>
        <w:pStyle w:val="Body A"/>
      </w:pPr>
      <w:r>
        <w:rPr>
          <w:rtl w:val="0"/>
          <w:lang w:val="en-US"/>
        </w:rPr>
        <w:t>“””</w:t>
        <w:br w:type="textWrapping"/>
      </w:r>
      <w:r>
        <w:rPr>
          <w:rtl w:val="0"/>
        </w:rPr>
        <w:t>USE AdventureWorks;</w:t>
      </w:r>
      <w:r>
        <w:br w:type="textWrapping"/>
      </w:r>
      <w:r>
        <w:rPr>
          <w:rtl w:val="0"/>
        </w:rPr>
        <w:t>GO</w:t>
      </w:r>
      <w:r>
        <w:br w:type="textWrapping"/>
      </w:r>
      <w:r>
        <w:rPr>
          <w:rtl w:val="0"/>
        </w:rPr>
        <w:t>INSERT INTO dbo.ProductCategory (Name)</w:t>
      </w:r>
      <w:r>
        <w:br w:type="textWrapping"/>
      </w:r>
      <w:r>
        <w:rPr>
          <w:rtl w:val="0"/>
        </w:rPr>
        <w:t>VALUES ('Lost After Crash - No Log Backup');</w:t>
      </w:r>
      <w:r>
        <w:br w:type="textWrapping"/>
      </w:r>
      <w:r>
        <w:rPr>
          <w:rtl w:val="0"/>
        </w:rPr>
        <w:t>GO</w:t>
      </w:r>
      <w:r>
        <w:rPr>
          <w:rtl w:val="0"/>
          <w:lang w:val="en-US"/>
        </w:rPr>
        <w:br w:type="textWrapping"/>
        <w:t>“””</w:t>
      </w:r>
      <w:r>
        <w:drawing xmlns:a="http://schemas.openxmlformats.org/drawingml/2006/main">
          <wp:anchor distT="152400" distB="152400" distL="152400" distR="152400" simplePos="0" relativeHeight="25168896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203048</wp:posOffset>
            </wp:positionV>
            <wp:extent cx="2818237" cy="370820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5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237" cy="37082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 xml:space="preserve">. Simular </w:t>
      </w:r>
      <w:r>
        <w:rPr>
          <w:b w:val="1"/>
          <w:bCs w:val="1"/>
          <w:rtl w:val="0"/>
          <w:lang w:val="pt-PT"/>
        </w:rPr>
        <w:t>“</w:t>
      </w:r>
      <w:r>
        <w:rPr>
          <w:b w:val="1"/>
          <w:bCs w:val="1"/>
          <w:rtl w:val="0"/>
          <w:lang w:val="pt-PT"/>
        </w:rPr>
        <w:t>Crash</w:t>
      </w:r>
      <w:r>
        <w:rPr>
          <w:b w:val="1"/>
          <w:bCs w:val="1"/>
          <w:rtl w:val="0"/>
          <w:lang w:val="pt-PT"/>
        </w:rPr>
        <w:t>”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.1 Desligar servidor de base de dados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No caso do docker, desligar o container.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.2 Corromper ficheiro de dados do primary filegroup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Alterar nome d</w:t>
      </w:r>
      <w:r>
        <w:rPr>
          <w:rtl w:val="0"/>
        </w:rPr>
        <w:t>o ficheiro</w:t>
      </w:r>
      <w:r>
        <w:rPr>
          <w:rtl w:val="0"/>
          <w:lang w:val="en-US"/>
        </w:rPr>
        <w:t xml:space="preserve"> </w:t>
      </w:r>
      <w:r>
        <w:rPr>
          <w:rtl w:val="0"/>
        </w:rPr>
        <w:t xml:space="preserve">AdventureWorks.mdf  </w:t>
      </w:r>
      <w:r>
        <w:rPr>
          <w:rtl w:val="0"/>
        </w:rPr>
        <w:t xml:space="preserve">→  </w:t>
      </w:r>
      <w:r>
        <w:rPr>
          <w:rtl w:val="0"/>
        </w:rPr>
        <w:t>AdventureWorks_CRASH.mdf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No caso do docker, abrir mount no filesystem e alterar o nome:</w:t>
      </w:r>
      <w:r>
        <w:drawing xmlns:a="http://schemas.openxmlformats.org/drawingml/2006/main">
          <wp:anchor distT="152400" distB="152400" distL="152400" distR="152400" simplePos="0" relativeHeight="25168384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214287</wp:posOffset>
            </wp:positionV>
            <wp:extent cx="3207047" cy="1385761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1" y="21602"/>
                <wp:lineTo x="21601" y="0"/>
                <wp:lineTo x="0" y="0"/>
              </wp:wrapPolygon>
            </wp:wrapThrough>
            <wp:docPr id="107374185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3207047" cy="13857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Mudar nome:</w:t>
      </w:r>
      <w:r>
        <w:drawing xmlns:a="http://schemas.openxmlformats.org/drawingml/2006/main">
          <wp:anchor distT="152400" distB="152400" distL="152400" distR="152400" simplePos="0" relativeHeight="25168486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216369</wp:posOffset>
            </wp:positionV>
            <wp:extent cx="3207147" cy="92226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147" cy="9222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12</w:t>
      </w:r>
      <w:r>
        <w:rPr>
          <w:b w:val="1"/>
          <w:bCs w:val="1"/>
          <w:rtl w:val="0"/>
          <w:lang w:val="pt-PT"/>
        </w:rPr>
        <w:t>. Ligar base de dados e verificar aus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de informa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85888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196049</wp:posOffset>
            </wp:positionV>
            <wp:extent cx="55118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</w:p>
    <w:p>
      <w:pPr>
        <w:pStyle w:val="Heading 3"/>
      </w:pPr>
      <w:r>
        <w:rPr>
          <w:rtl w:val="0"/>
        </w:rPr>
        <w:t>SEQU</w:t>
      </w:r>
      <w:r>
        <w:rPr>
          <w:rtl w:val="0"/>
        </w:rPr>
        <w:t>Ê</w:t>
      </w:r>
      <w:r>
        <w:rPr>
          <w:rtl w:val="0"/>
        </w:rPr>
        <w:t>NCIA DE RECUPERA</w:t>
      </w:r>
      <w:r>
        <w:rPr>
          <w:rtl w:val="0"/>
        </w:rPr>
        <w:t>ÇÃ</w:t>
      </w:r>
      <w:r>
        <w:rPr>
          <w:rtl w:val="0"/>
        </w:rPr>
        <w:t>O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3</w:t>
      </w:r>
      <w:r>
        <w:rPr>
          <w:b w:val="1"/>
          <w:bCs w:val="1"/>
          <w:rtl w:val="0"/>
          <w:lang w:val="pt-PT"/>
        </w:rPr>
        <w:t>.  Restaurar BACKUP FULL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>RESTORE DATABASE AdventureWorks</w:t>
      </w:r>
    </w:p>
    <w:p>
      <w:pPr>
        <w:pStyle w:val="Body A"/>
      </w:pPr>
      <w:r>
        <w:rPr>
          <w:rtl w:val="0"/>
        </w:rPr>
        <w:t>FROM DISK = '/var/opt/mssql/backups/AdventureWorks_FULL.bak'</w:t>
      </w:r>
    </w:p>
    <w:p>
      <w:pPr>
        <w:pStyle w:val="Body A"/>
      </w:pPr>
      <w:r>
        <w:rPr>
          <w:rtl w:val="0"/>
        </w:rPr>
        <w:t>WITH</w:t>
      </w:r>
    </w:p>
    <w:p>
      <w:pPr>
        <w:pStyle w:val="Body A"/>
      </w:pPr>
      <w:r>
        <w:rPr>
          <w:rtl w:val="0"/>
        </w:rPr>
        <w:t xml:space="preserve">    REPLACE,</w:t>
      </w:r>
    </w:p>
    <w:p>
      <w:pPr>
        <w:pStyle w:val="Body A"/>
      </w:pPr>
      <w:r>
        <w:rPr>
          <w:rtl w:val="0"/>
        </w:rPr>
        <w:t xml:space="preserve">    NORECOVERY; -- Util para quando ainda vao existir mais</w:t>
      </w:r>
      <w:r>
        <w:rPr>
          <w:rtl w:val="0"/>
          <w:lang w:val="en-US"/>
        </w:rPr>
        <w:t xml:space="preserve"> restores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distT="152400" distB="152400" distL="152400" distR="152400" simplePos="0" relativeHeight="25168998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61921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2"/>
                <wp:lineTo x="0" y="21632"/>
                <wp:lineTo x="0" y="0"/>
              </wp:wrapPolygon>
            </wp:wrapThrough>
            <wp:docPr id="107374185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6192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4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Restaurar BACKUP DIFFERENTIAL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>RESTORE DATABASE AdventureWorks_Sales</w:t>
      </w:r>
    </w:p>
    <w:p>
      <w:pPr>
        <w:pStyle w:val="Body A"/>
      </w:pPr>
      <w:r>
        <w:rPr>
          <w:rtl w:val="0"/>
        </w:rPr>
        <w:t>FROM DISK = 'C:\Backups\AWS_DIFF.bak'</w:t>
      </w:r>
    </w:p>
    <w:p>
      <w:pPr>
        <w:pStyle w:val="Body A"/>
      </w:pPr>
      <w:r>
        <w:rPr>
          <w:rtl w:val="0"/>
        </w:rPr>
        <w:t>WITH RECOVERY;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distT="152400" distB="152400" distL="152400" distR="152400" simplePos="0" relativeHeight="25169100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3162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5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3162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15. Restauro do</w:t>
      </w:r>
      <w:r>
        <w:rPr>
          <w:b w:val="1"/>
          <w:bCs w:val="1"/>
          <w:rtl w:val="0"/>
          <w:lang w:val="pt-PT"/>
        </w:rPr>
        <w:t xml:space="preserve"> TRANSACTION LOG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RESTORE LOG AdventureWorks</w:t>
      </w:r>
    </w:p>
    <w:p>
      <w:pPr>
        <w:pStyle w:val="Body A"/>
      </w:pPr>
      <w:r>
        <w:rPr>
          <w:rtl w:val="0"/>
        </w:rPr>
        <w:t>FROM DISK = '/var/opt/mssql/backups/AdventureWorks_LOG.trn'</w:t>
      </w:r>
    </w:p>
    <w:p>
      <w:pPr>
        <w:pStyle w:val="Body A"/>
      </w:pPr>
      <w:r>
        <w:rPr>
          <w:rtl w:val="0"/>
        </w:rPr>
        <w:t>WITH NORECOVERY;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</w:t>
      </w:r>
      <w:r>
        <w:rPr>
          <w:rtl w:val="0"/>
          <w:lang w:val="en-US"/>
        </w:rPr>
        <w:t>"</w:t>
      </w:r>
      <w:r>
        <w:drawing xmlns:a="http://schemas.openxmlformats.org/drawingml/2006/main">
          <wp:anchor distT="152400" distB="152400" distL="152400" distR="152400" simplePos="0" relativeHeight="25169203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7474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2"/>
                <wp:lineTo x="0" y="21652"/>
                <wp:lineTo x="0" y="0"/>
              </wp:wrapPolygon>
            </wp:wrapThrough>
            <wp:docPr id="107374186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74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16. Restauro do </w:t>
      </w:r>
      <w:r>
        <w:rPr>
          <w:b w:val="1"/>
          <w:bCs w:val="1"/>
          <w:rtl w:val="0"/>
          <w:lang w:val="pt-PT"/>
        </w:rPr>
        <w:t>TRANSACTION LOG</w:t>
      </w:r>
      <w:r>
        <w:rPr>
          <w:b w:val="1"/>
          <w:bCs w:val="1"/>
          <w:rtl w:val="0"/>
          <w:lang w:val="en-US"/>
        </w:rPr>
        <w:t xml:space="preserve"> 2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RESTORE LOG AdventureWorks</w:t>
      </w:r>
    </w:p>
    <w:p>
      <w:pPr>
        <w:pStyle w:val="Body A"/>
      </w:pPr>
      <w:r>
        <w:rPr>
          <w:rtl w:val="0"/>
        </w:rPr>
        <w:t>FROM DISK = '/var/opt/mssql/backups/AdventureWorks_LOG2.trn'</w:t>
      </w:r>
    </w:p>
    <w:p>
      <w:pPr>
        <w:pStyle w:val="Body A"/>
      </w:pPr>
      <w:r>
        <w:rPr>
          <w:rtl w:val="0"/>
        </w:rPr>
        <w:t xml:space="preserve">WITH </w:t>
      </w:r>
      <w:r>
        <w:rPr>
          <w:rtl w:val="0"/>
          <w:lang w:val="en-US"/>
        </w:rPr>
        <w:t>RECOVERY</w:t>
      </w:r>
      <w:r>
        <w:rPr>
          <w:rtl w:val="0"/>
        </w:rPr>
        <w:t>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distT="152400" distB="152400" distL="152400" distR="152400" simplePos="0" relativeHeight="25169305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2011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03"/>
                <wp:lineTo x="0" y="21703"/>
                <wp:lineTo x="0" y="0"/>
              </wp:wrapPolygon>
            </wp:wrapThrough>
            <wp:docPr id="107374186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201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7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Validar dados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 xml:space="preserve">SELECT * </w:t>
      </w:r>
    </w:p>
    <w:p>
      <w:pPr>
        <w:pStyle w:val="Body A"/>
      </w:pPr>
      <w:r>
        <w:rPr>
          <w:rtl w:val="0"/>
        </w:rPr>
        <w:t>FROM dbo.ProductCategory</w:t>
      </w:r>
    </w:p>
    <w:p>
      <w:pPr>
        <w:pStyle w:val="Body A"/>
      </w:pPr>
      <w:r>
        <w:rPr>
          <w:rtl w:val="0"/>
        </w:rPr>
        <w:t xml:space="preserve">WHERE name LIKE </w:t>
      </w:r>
      <w:r>
        <w:rPr>
          <w:rtl w:val="0"/>
          <w:lang w:val="en-US"/>
        </w:rPr>
        <w:t>‘</w:t>
      </w:r>
      <w:r>
        <w:rPr>
          <w:rtl w:val="0"/>
          <w:lang w:val="en-US"/>
        </w:rPr>
        <w:t>%T</w:t>
      </w:r>
      <w:r>
        <w:rPr>
          <w:rtl w:val="0"/>
        </w:rPr>
        <w:t>est%';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"/>
      </w:pPr>
      <w:r>
        <w:rPr>
          <w:rtl w:val="0"/>
        </w:rPr>
        <w:t>Perdeu-se o record inserido no passo 9</w:t>
      </w:r>
      <w:r>
        <w:drawing xmlns:a="http://schemas.openxmlformats.org/drawingml/2006/main">
          <wp:anchor distT="152400" distB="152400" distL="152400" distR="152400" simplePos="0" relativeHeight="25169408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226377</wp:posOffset>
            </wp:positionV>
            <wp:extent cx="3564891" cy="47439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891" cy="47439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5" w:id="26"/>
      <w:r>
        <w:rPr>
          <w:rtl w:val="0"/>
          <w14:textOutline>
            <w14:noFill/>
          </w14:textOutline>
        </w:rPr>
        <w:t>N</w:t>
      </w:r>
      <w:r>
        <w:rPr>
          <w:rtl w:val="0"/>
          <w14:textOutline>
            <w14:noFill/>
          </w14:textOutline>
        </w:rPr>
        <w:t>í</w:t>
      </w:r>
      <w:r>
        <w:rPr>
          <w:rtl w:val="0"/>
          <w:lang w:val="pt-PT"/>
          <w14:textOutline>
            <w14:noFill/>
          </w14:textOutline>
        </w:rPr>
        <w:t xml:space="preserve">veis de Acesso </w:t>
      </w:r>
      <w:r>
        <w:rPr>
          <w:rtl w:val="0"/>
          <w14:textOutline>
            <w14:noFill/>
          </w14:textOutline>
        </w:rPr>
        <w:t xml:space="preserve">à </w:t>
      </w:r>
      <w:r>
        <w:rPr>
          <w:rtl w:val="0"/>
          <w:lang w:val="de-DE"/>
          <w14:textOutline>
            <w14:noFill/>
          </w14:textOutline>
        </w:rPr>
        <w:t>Informa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6"/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>Este cap</w:t>
      </w:r>
      <w:r>
        <w:rPr>
          <w:rtl w:val="0"/>
        </w:rPr>
        <w:t>í</w:t>
      </w:r>
      <w:r>
        <w:rPr>
          <w:rtl w:val="0"/>
          <w:lang w:val="pt-PT"/>
        </w:rPr>
        <w:t>tulo define os objetos, as contas de acesso, e os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gios necess</w:t>
      </w:r>
      <w:r>
        <w:rPr>
          <w:rtl w:val="0"/>
        </w:rPr>
        <w:t>á</w:t>
      </w:r>
      <w:r>
        <w:rPr>
          <w:rtl w:val="0"/>
          <w:lang w:val="pt-PT"/>
        </w:rPr>
        <w:t>rios para suportar os tr</w:t>
      </w:r>
      <w:r>
        <w:rPr>
          <w:rtl w:val="0"/>
        </w:rPr>
        <w:t>ê</w:t>
      </w:r>
      <w:r>
        <w:rPr>
          <w:rtl w:val="0"/>
          <w:lang w:val="pt-PT"/>
        </w:rPr>
        <w:t>s perfis de utilizador: Administrador, SalesPerson, e SalesTerritory.</w:t>
      </w:r>
    </w:p>
    <w:p>
      <w:pPr>
        <w:pStyle w:val="Body"/>
      </w:pPr>
      <w:r>
        <w:rPr>
          <w:rtl w:val="0"/>
          <w:lang w:val="pt-PT"/>
        </w:rPr>
        <w:t>As regras foram implementadas utilizando princ</w:t>
      </w:r>
      <w:r>
        <w:rPr>
          <w:rtl w:val="0"/>
        </w:rPr>
        <w:t>í</w:t>
      </w:r>
      <w:r>
        <w:rPr>
          <w:rtl w:val="0"/>
          <w:lang w:val="es-ES_tradnl"/>
        </w:rPr>
        <w:t>pios de m</w:t>
      </w:r>
      <w:r>
        <w:rPr>
          <w:rtl w:val="0"/>
        </w:rPr>
        <w:t>í</w:t>
      </w:r>
      <w:r>
        <w:rPr>
          <w:rtl w:val="0"/>
          <w:lang w:val="it-IT"/>
        </w:rPr>
        <w:t>nimo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gio, roles dedicadas, e views auxiliares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>
      <w:pPr>
        <w:pStyle w:val="Body"/>
      </w:pPr>
    </w:p>
    <w:p>
      <w:pPr>
        <w:pStyle w:val="Heading 2"/>
        <w:numPr>
          <w:ilvl w:val="0"/>
          <w:numId w:val="44"/>
        </w:numPr>
      </w:pPr>
      <w:bookmarkStart w:name="_Toc26" w:id="27"/>
      <w:r>
        <w:rPr>
          <w:rFonts w:cs="Arial Unicode MS" w:eastAsia="Arial Unicode MS"/>
          <w:rtl w:val="0"/>
          <w:lang w:val="pt-PT"/>
        </w:rPr>
        <w:t>Administrador</w:t>
      </w:r>
      <w:bookmarkEnd w:id="27"/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O Administrador necessita de acesso completo a todos os objetos da base de dados.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Objetos/Configura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uma conta pr</w:t>
      </w:r>
      <w:r>
        <w:rPr>
          <w:rtl w:val="0"/>
        </w:rPr>
        <w:t>ó</w:t>
      </w:r>
      <w:r>
        <w:rPr>
          <w:rtl w:val="0"/>
        </w:rPr>
        <w:t>pria (</w:t>
      </w:r>
      <w:r>
        <w:rPr>
          <w:rtl w:val="0"/>
        </w:rPr>
        <w:t>adminUser)</w:t>
      </w:r>
      <w:r>
        <w:rPr>
          <w:rtl w:val="0"/>
        </w:rPr>
        <w:t>.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para agrega</w:t>
      </w:r>
      <w:r>
        <w:rPr>
          <w:rtl w:val="0"/>
        </w:rPr>
        <w:t>çã</w:t>
      </w:r>
      <w:r>
        <w:rPr>
          <w:rtl w:val="0"/>
        </w:rPr>
        <w:t>o de permiss</w:t>
      </w:r>
      <w:r>
        <w:rPr>
          <w:rtl w:val="0"/>
        </w:rPr>
        <w:t>õ</w:t>
      </w:r>
      <w:r>
        <w:rPr>
          <w:rtl w:val="0"/>
        </w:rPr>
        <w:t xml:space="preserve">es: </w:t>
      </w:r>
      <w:r>
        <w:rPr>
          <w:rtl w:val="0"/>
        </w:rPr>
        <w:t>DBAdministrator</w:t>
      </w:r>
      <w:r>
        <w:rPr>
          <w:rtl w:val="0"/>
        </w:rPr>
        <w:t>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Privil</w:t>
      </w:r>
      <w:r>
        <w:rPr>
          <w:b w:val="1"/>
          <w:bCs w:val="1"/>
          <w:rtl w:val="0"/>
          <w:lang w:val="pt-PT"/>
        </w:rPr>
        <w:t>é</w:t>
      </w:r>
      <w:r>
        <w:rPr>
          <w:b w:val="1"/>
          <w:bCs w:val="1"/>
          <w:rtl w:val="0"/>
          <w:lang w:val="pt-PT"/>
        </w:rPr>
        <w:t>gios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Membro de db_owner (controlo total sobre a base de dados).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Permiss</w:t>
      </w:r>
      <w:r>
        <w:rPr>
          <w:rtl w:val="0"/>
        </w:rPr>
        <w:t>õ</w:t>
      </w:r>
      <w:r>
        <w:rPr>
          <w:rtl w:val="0"/>
        </w:rPr>
        <w:t>es:</w:t>
      </w:r>
    </w:p>
    <w:p>
      <w:pPr>
        <w:pStyle w:val="Body A"/>
        <w:numPr>
          <w:ilvl w:val="2"/>
          <w:numId w:val="40"/>
        </w:numPr>
      </w:pPr>
      <w:r>
        <w:rPr>
          <w:rtl w:val="0"/>
        </w:rPr>
        <w:t>Totais</w:t>
      </w:r>
    </w:p>
    <w:p>
      <w:pPr>
        <w:pStyle w:val="Body A"/>
      </w:pPr>
      <w:r>
        <w:br w:type="textWrapping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</w:pPr>
      <w:bookmarkStart w:name="_Toc27" w:id="28"/>
      <w:r>
        <w:rPr>
          <w:rFonts w:cs="Arial Unicode MS" w:eastAsia="Arial Unicode MS"/>
          <w:rtl w:val="0"/>
          <w:lang w:val="en-US"/>
        </w:rPr>
        <w:t>2. SalesPerson</w:t>
      </w:r>
      <w:bookmarkEnd w:id="28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Utilizador com acesso total a recursos relacionados com vendas e acesso limitado, apenas leitura, dos restantes recursos.</w:t>
      </w:r>
    </w:p>
    <w:p>
      <w:pPr>
        <w:pStyle w:val="Body A"/>
      </w:pPr>
    </w:p>
    <w:p>
      <w:pPr>
        <w:pStyle w:val="Body A"/>
      </w:pPr>
      <w:r>
        <w:rPr>
          <w:rtl w:val="0"/>
        </w:rPr>
        <w:t>Este utilizador necessita de: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total (R/W) </w:t>
      </w:r>
      <w:r>
        <w:rPr>
          <w:rtl w:val="0"/>
        </w:rPr>
        <w:t>à</w:t>
      </w:r>
      <w:r>
        <w:rPr>
          <w:rtl w:val="0"/>
        </w:rPr>
        <w:t>s tabelas relacionadas com vendas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apenas de leitura </w:t>
      </w:r>
      <w:r>
        <w:rPr>
          <w:rtl w:val="0"/>
        </w:rPr>
        <w:t>à</w:t>
      </w:r>
      <w:r>
        <w:rPr>
          <w:rtl w:val="0"/>
        </w:rPr>
        <w:t>s restantes tabelas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Identifica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das tabelas de suporte a vendas</w:t>
      </w:r>
      <w:r>
        <w:rPr>
          <w:b w:val="1"/>
          <w:bCs w:val="1"/>
          <w:rtl w:val="0"/>
          <w:lang w:val="en-US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SalesOrder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SalesOrderLine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SalesTerritory</w:t>
      </w: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 / 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dedicado: roleSalesPerson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da conta de utilizador: SalesPersonUser</w:t>
      </w: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Permiss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Sobre tabelas de vendas:</w:t>
      </w:r>
      <w:r>
        <w:rPr>
          <w:rtl w:val="0"/>
        </w:rPr>
        <w:t xml:space="preserve"> </w:t>
      </w:r>
      <w:r>
        <w:rPr>
          <w:rtl w:val="0"/>
        </w:rPr>
        <w:t>SELECT, INSERT, UPDATE, DELETE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Sobre restantes tabelas:</w:t>
      </w:r>
      <w:r>
        <w:rPr>
          <w:rtl w:val="0"/>
        </w:rPr>
        <w:t xml:space="preserve"> </w:t>
      </w:r>
      <w:r>
        <w:rPr>
          <w:rtl w:val="0"/>
        </w:rPr>
        <w:t>SELECT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Heading 2"/>
      </w:pPr>
      <w:bookmarkStart w:name="_Toc28" w:id="29"/>
      <w:r>
        <w:rPr>
          <w:rFonts w:cs="Arial Unicode MS" w:eastAsia="Arial Unicode MS"/>
          <w:rtl w:val="0"/>
          <w:lang w:val="en-US"/>
        </w:rPr>
        <w:t>3. SalesTerritory</w:t>
      </w:r>
      <w:bookmarkEnd w:id="29"/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O utilizador deste perfil tem acesso exclusivamente </w:t>
      </w:r>
      <w:r>
        <w:rPr>
          <w:rtl w:val="0"/>
        </w:rPr>
        <w:t xml:space="preserve">à </w:t>
      </w:r>
      <w:r>
        <w:rPr>
          <w:rtl w:val="0"/>
        </w:rPr>
        <w:t>informa</w:t>
      </w:r>
      <w:r>
        <w:rPr>
          <w:rtl w:val="0"/>
        </w:rPr>
        <w:t>çã</w:t>
      </w:r>
      <w:r>
        <w:rPr>
          <w:rtl w:val="0"/>
        </w:rPr>
        <w:t>o relativa ao seu territ</w:t>
      </w:r>
      <w:r>
        <w:rPr>
          <w:rtl w:val="0"/>
        </w:rPr>
        <w:t>ó</w:t>
      </w:r>
      <w:r>
        <w:rPr>
          <w:rtl w:val="0"/>
        </w:rPr>
        <w:t>rio.</w:t>
      </w:r>
      <w:r>
        <w:br w:type="textWrapping"/>
      </w:r>
      <w:r>
        <w:rPr>
          <w:rtl w:val="0"/>
        </w:rPr>
        <w:t>No caso em an</w:t>
      </w:r>
      <w:r>
        <w:rPr>
          <w:rtl w:val="0"/>
        </w:rPr>
        <w:t>á</w:t>
      </w:r>
      <w:r>
        <w:rPr>
          <w:rtl w:val="0"/>
        </w:rPr>
        <w:t>lise, o territ</w:t>
      </w:r>
      <w:r>
        <w:rPr>
          <w:rtl w:val="0"/>
        </w:rPr>
        <w:t>ó</w:t>
      </w:r>
      <w:r>
        <w:rPr>
          <w:rtl w:val="0"/>
        </w:rPr>
        <w:t xml:space="preserve">rio definido </w:t>
      </w:r>
      <w:r>
        <w:rPr>
          <w:rtl w:val="0"/>
        </w:rPr>
        <w:t>é 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.</w:t>
      </w:r>
      <w:r>
        <w:rPr>
          <w:rtl w:val="0"/>
          <w:lang w:val="en-US"/>
        </w:rPr>
        <w:t xml:space="preserve"> </w:t>
      </w:r>
      <w:r>
        <w:br w:type="textWrapping"/>
      </w:r>
      <w:r>
        <w:rPr>
          <w:i w:val="1"/>
          <w:iCs w:val="1"/>
          <w:rtl w:val="0"/>
          <w:lang w:val="en-US"/>
        </w:rPr>
        <w:t xml:space="preserve">(No enunciado estava descrito </w:t>
      </w:r>
      <w:r>
        <w:rPr>
          <w:i w:val="1"/>
          <w:iCs w:val="1"/>
          <w:rtl w:val="0"/>
          <w:lang w:val="en-US"/>
        </w:rPr>
        <w:t>“</w:t>
      </w:r>
      <w:r>
        <w:rPr>
          <w:i w:val="1"/>
          <w:iCs w:val="1"/>
          <w:rtl w:val="0"/>
          <w:lang w:val="en-US"/>
        </w:rPr>
        <w:t>RockyMountain</w:t>
      </w:r>
      <w:r>
        <w:rPr>
          <w:i w:val="1"/>
          <w:iCs w:val="1"/>
          <w:rtl w:val="0"/>
          <w:lang w:val="en-US"/>
        </w:rPr>
        <w:t>”</w:t>
      </w:r>
      <w:r>
        <w:rPr>
          <w:i w:val="1"/>
          <w:iCs w:val="1"/>
          <w:rtl w:val="0"/>
          <w:lang w:val="en-US"/>
        </w:rPr>
        <w:t>, visto que n</w:t>
      </w:r>
      <w:r>
        <w:rPr>
          <w:i w:val="1"/>
          <w:iCs w:val="1"/>
          <w:rtl w:val="0"/>
          <w:lang w:val="pt-PT"/>
        </w:rPr>
        <w:t>ã</w:t>
      </w:r>
      <w:r>
        <w:rPr>
          <w:i w:val="1"/>
          <w:iCs w:val="1"/>
          <w:rtl w:val="0"/>
          <w:lang w:val="pt-PT"/>
        </w:rPr>
        <w:t>o existe no nosso</w:t>
      </w:r>
      <w:r>
        <w:rPr>
          <w:i w:val="1"/>
          <w:iCs w:val="1"/>
          <w:rtl w:val="0"/>
          <w:lang w:val="en-US"/>
        </w:rPr>
        <w:t xml:space="preserve"> Dataset</w:t>
      </w:r>
      <w:r>
        <w:rPr>
          <w:i w:val="1"/>
          <w:iCs w:val="1"/>
          <w:rtl w:val="0"/>
          <w:lang w:val="pt-PT"/>
        </w:rPr>
        <w:t xml:space="preserve"> opt</w:t>
      </w:r>
      <w:r>
        <w:rPr>
          <w:i w:val="1"/>
          <w:iCs w:val="1"/>
          <w:rtl w:val="0"/>
          <w:lang w:val="pt-PT"/>
        </w:rPr>
        <w:t>á</w:t>
      </w:r>
      <w:r>
        <w:rPr>
          <w:i w:val="1"/>
          <w:iCs w:val="1"/>
          <w:rtl w:val="0"/>
          <w:lang w:val="pt-PT"/>
        </w:rPr>
        <w:t>mos por um outro valor</w:t>
      </w:r>
      <w:r>
        <w:rPr>
          <w:i w:val="1"/>
          <w:iCs w:val="1"/>
          <w:rtl w:val="0"/>
          <w:lang w:val="en-US"/>
        </w:rPr>
        <w:t>)</w:t>
      </w:r>
    </w:p>
    <w:p>
      <w:pPr>
        <w:pStyle w:val="Body A"/>
      </w:pPr>
      <w:r>
        <w:rPr>
          <w:rtl w:val="0"/>
        </w:rPr>
        <w:t>Para garantir isolamento de dados e cumprimento do princ</w:t>
      </w:r>
      <w:r>
        <w:rPr>
          <w:rtl w:val="0"/>
        </w:rPr>
        <w:t>í</w:t>
      </w:r>
      <w:r>
        <w:rPr>
          <w:rtl w:val="0"/>
        </w:rPr>
        <w:t>pio do m</w:t>
      </w:r>
      <w:r>
        <w:rPr>
          <w:rtl w:val="0"/>
        </w:rPr>
        <w:t>í</w:t>
      </w:r>
      <w:r>
        <w:rPr>
          <w:rtl w:val="0"/>
        </w:rPr>
        <w:t>nimo privil</w:t>
      </w:r>
      <w:r>
        <w:rPr>
          <w:rtl w:val="0"/>
        </w:rPr>
        <w:t>é</w:t>
      </w:r>
      <w:r>
        <w:rPr>
          <w:rtl w:val="0"/>
        </w:rPr>
        <w:t xml:space="preserve">gio, o acesso </w:t>
      </w:r>
      <w:r>
        <w:rPr>
          <w:rtl w:val="0"/>
        </w:rPr>
        <w:t xml:space="preserve">é </w:t>
      </w:r>
      <w:r>
        <w:rPr>
          <w:rtl w:val="0"/>
        </w:rPr>
        <w:t>fornecido apenas atrav</w:t>
      </w:r>
      <w:r>
        <w:rPr>
          <w:rtl w:val="0"/>
        </w:rPr>
        <w:t>é</w:t>
      </w:r>
      <w:r>
        <w:rPr>
          <w:rtl w:val="0"/>
        </w:rPr>
        <w:t>s de views filtradas. O utilizador n</w:t>
      </w:r>
      <w:r>
        <w:rPr>
          <w:rtl w:val="0"/>
        </w:rPr>
        <w:t>ã</w:t>
      </w:r>
      <w:r>
        <w:rPr>
          <w:rtl w:val="0"/>
        </w:rPr>
        <w:t xml:space="preserve">o tem acesso direto </w:t>
      </w:r>
      <w:r>
        <w:rPr>
          <w:rtl w:val="0"/>
        </w:rPr>
        <w:t>à</w:t>
      </w:r>
      <w:r>
        <w:rPr>
          <w:rtl w:val="0"/>
        </w:rPr>
        <w:t>s tabelas base.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Abordagem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Criar um role dedicado apenas a leitura: roleSalesTerritory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Criar </w:t>
      </w:r>
      <w:r>
        <w:rPr>
          <w:rtl w:val="0"/>
        </w:rPr>
        <w:t>o</w:t>
      </w:r>
      <w:r>
        <w:rPr>
          <w:rtl w:val="0"/>
        </w:rPr>
        <w:t xml:space="preserve"> utilizador: SalesTerritoryUser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Atribuir permiss</w:t>
      </w:r>
      <w:r>
        <w:rPr>
          <w:rtl w:val="0"/>
        </w:rPr>
        <w:t>ã</w:t>
      </w:r>
      <w:r>
        <w:rPr>
          <w:rtl w:val="0"/>
        </w:rPr>
        <w:t>o SELECT somente sobre a</w:t>
      </w:r>
      <w:r>
        <w:rPr>
          <w:rtl w:val="0"/>
        </w:rPr>
        <w:t>s</w:t>
      </w:r>
      <w:r>
        <w:rPr>
          <w:rtl w:val="0"/>
        </w:rPr>
        <w:t xml:space="preserve"> view</w:t>
      </w:r>
      <w:r>
        <w:rPr>
          <w:rtl w:val="0"/>
        </w:rPr>
        <w:t>s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Criar um conjunto de views filtradas pelo territ</w:t>
      </w:r>
      <w:r>
        <w:rPr>
          <w:rtl w:val="0"/>
        </w:rPr>
        <w:t>ó</w:t>
      </w:r>
      <w:r>
        <w:rPr>
          <w:rtl w:val="0"/>
        </w:rPr>
        <w:t xml:space="preserve">rio </w:t>
      </w:r>
      <w:r>
        <w:rPr>
          <w:rtl w:val="0"/>
        </w:rPr>
        <w:t>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, cobrindo: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Encomendas (vw_Sales_Southwest)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Linhas de vendas (vw_SalesLines_Southwest)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Clientes (vw_Customers_Southwest)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Produtos vendidos (vw_Products_Southwest)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Sum</w:t>
      </w:r>
      <w:r>
        <w:rPr>
          <w:rtl w:val="0"/>
        </w:rPr>
        <w:t>á</w:t>
      </w:r>
      <w:r>
        <w:rPr>
          <w:rtl w:val="0"/>
        </w:rPr>
        <w:t>rios agregados (vw_SalesSummary_Southwest)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9" w:id="30"/>
      <w:r>
        <w:rPr>
          <w:rtl w:val="0"/>
          <w:lang w:val="it-IT"/>
          <w14:textOutline>
            <w14:noFill/>
          </w14:textOutline>
        </w:rPr>
        <w:t>Encripta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0"/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</w:t>
      </w:r>
      <w:r>
        <w:rPr>
          <w:b w:val="1"/>
          <w:bCs w:val="1"/>
          <w:rtl w:val="0"/>
          <w:lang w:val="en-US"/>
        </w:rPr>
        <w:t>:</w:t>
      </w:r>
    </w:p>
    <w:p>
      <w:pPr>
        <w:pStyle w:val="Body"/>
      </w:pPr>
      <w:r>
        <w:rPr>
          <w:rtl w:val="0"/>
          <w:lang w:val="en-US"/>
        </w:rPr>
        <w:t>P</w:t>
      </w:r>
      <w:r>
        <w:rPr>
          <w:rtl w:val="0"/>
          <w:lang w:val="pt-PT"/>
        </w:rPr>
        <w:t>roteger os dados sens</w:t>
      </w:r>
      <w:r>
        <w:rPr>
          <w:rtl w:val="0"/>
        </w:rPr>
        <w:t>í</w:t>
      </w:r>
      <w:r>
        <w:rPr>
          <w:rtl w:val="0"/>
          <w:lang w:val="pt-PT"/>
        </w:rPr>
        <w:t>veis do sistema, garantindo confidencialidade e integridade, aplicando hash para dados irrevers</w:t>
      </w:r>
      <w:r>
        <w:rPr>
          <w:rtl w:val="0"/>
        </w:rPr>
        <w:t>í</w:t>
      </w:r>
      <w:r>
        <w:rPr>
          <w:rtl w:val="0"/>
          <w:lang w:val="pt-PT"/>
        </w:rPr>
        <w:t>veis e 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 para dados que precisam ser recuper</w:t>
      </w:r>
      <w:r>
        <w:rPr>
          <w:rtl w:val="0"/>
        </w:rPr>
        <w:t>á</w:t>
      </w:r>
      <w:r>
        <w:rPr>
          <w:rtl w:val="0"/>
          <w:lang w:val="pt-PT"/>
        </w:rPr>
        <w:t>veis.</w:t>
      </w:r>
    </w:p>
    <w:p>
      <w:pPr>
        <w:pStyle w:val="Body"/>
      </w:pPr>
    </w:p>
    <w:p>
      <w:pPr>
        <w:pStyle w:val="Heading 2"/>
      </w:pPr>
      <w:bookmarkStart w:name="_Toc30" w:id="31"/>
      <w:r>
        <w:rPr>
          <w:rFonts w:cs="Arial Unicode MS" w:eastAsia="Arial Unicode MS"/>
          <w:rtl w:val="0"/>
          <w:lang w:val="pt-PT"/>
        </w:rPr>
        <w:t>Campos Sens</w:t>
      </w:r>
      <w:r>
        <w:rPr>
          <w:rFonts w:cs="Arial Unicode MS" w:eastAsia="Arial Unicode MS" w:hint="default"/>
          <w:rtl w:val="0"/>
          <w:lang w:val="pt-PT"/>
        </w:rPr>
        <w:t>í</w:t>
      </w:r>
      <w:r>
        <w:rPr>
          <w:rFonts w:cs="Arial Unicode MS" w:eastAsia="Arial Unicode MS"/>
          <w:rtl w:val="0"/>
          <w:lang w:val="pt-PT"/>
        </w:rPr>
        <w:t>veis</w:t>
      </w:r>
      <w:bookmarkEnd w:id="31"/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>O nosso grupo teve como campos sens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veis extras o NIF dos Customers.</w:t>
      </w:r>
    </w:p>
    <w:p>
      <w:pPr>
        <w:pStyle w:val="Body"/>
      </w:pPr>
      <w:r>
        <w:rPr>
          <w:rtl w:val="0"/>
          <w:lang w:val="pt-PT"/>
        </w:rPr>
        <w:t>A tabela abaixo representa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todos os campos protegidos e estrat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gias de prote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utilizadas.</w:t>
      </w:r>
    </w:p>
    <w:tbl>
      <w:tblPr>
        <w:tblW w:w="1044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10"/>
        <w:gridCol w:w="2610"/>
        <w:gridCol w:w="2610"/>
        <w:gridCol w:w="2610"/>
      </w:tblGrid>
      <w:tr>
        <w:tblPrEx>
          <w:shd w:val="clear" w:color="auto" w:fill="5b9bd5"/>
        </w:tblPrEx>
        <w:trPr>
          <w:trHeight w:val="500" w:hRule="atLeast"/>
          <w:tblHeader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Tipo de prote</w:t>
            </w:r>
            <w:r>
              <w:rPr>
                <w:rFonts w:ascii="Calibri" w:hAnsi="Calibri" w:hint="default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rFonts w:ascii="Calibri" w:hAnsi="Calibri" w:hint="default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todo Implementado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Justifica</w:t>
            </w:r>
            <w:r>
              <w:rPr>
                <w:rFonts w:ascii="Calibri" w:hAnsi="Calibri" w:hint="default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625" w:hRule="atLeast"/>
        </w:trPr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password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SHA2_256 via fun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dbo.ComputeHash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 garante que mesmo se a BD for comprometida, as passwords n</w:t>
            </w:r>
            <w:r>
              <w:rPr>
                <w:rFonts w:ascii="Calibri" w:cs="Arial Unicode MS" w:hAnsi="Calibri" w:eastAsia="Arial Unicode MS" w:hint="default"/>
                <w:rtl w:val="0"/>
              </w:rPr>
              <w:t>ã</w:t>
            </w:r>
            <w:r>
              <w:rPr>
                <w:rFonts w:ascii="Calibri" w:cs="Arial Unicode MS" w:hAnsi="Calibri" w:eastAsia="Arial Unicode MS"/>
                <w:rtl w:val="0"/>
              </w:rPr>
              <w:t xml:space="preserve">o podem ser revertidas. </w:t>
            </w:r>
          </w:p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 xml:space="preserve">SHA2_256 </w:t>
            </w:r>
            <w:r>
              <w:rPr>
                <w:rFonts w:ascii="Calibri" w:cs="Arial Unicode MS" w:hAnsi="Calibri" w:eastAsia="Arial Unicode MS" w:hint="default"/>
                <w:rtl w:val="0"/>
              </w:rPr>
              <w:t xml:space="preserve">é </w:t>
            </w:r>
            <w:r>
              <w:rPr>
                <w:rFonts w:ascii="Calibri" w:cs="Arial Unicode MS" w:hAnsi="Calibri" w:eastAsia="Arial Unicode MS"/>
                <w:rtl w:val="0"/>
              </w:rPr>
              <w:t>robusto e amplamente recomendado para armazenamento seguro de passwords.</w:t>
            </w:r>
          </w:p>
        </w:tc>
      </w:tr>
      <w:tr>
        <w:tblPrEx>
          <w:shd w:val="clear" w:color="auto" w:fill="d0ddef"/>
        </w:tblPrEx>
        <w:trPr>
          <w:trHeight w:val="2605" w:hRule="atLeast"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NIF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Encripta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sim</w:t>
            </w:r>
            <w:r>
              <w:rPr>
                <w:rFonts w:ascii="Calibri" w:cs="Arial Unicode MS" w:hAnsi="Calibri" w:eastAsia="Arial Unicode MS" w:hint="default"/>
                <w:rtl w:val="0"/>
              </w:rPr>
              <w:t>é</w:t>
            </w:r>
            <w:r>
              <w:rPr>
                <w:rFonts w:ascii="Calibri" w:cs="Arial Unicode MS" w:hAnsi="Calibri" w:eastAsia="Arial Unicode MS"/>
                <w:rtl w:val="0"/>
              </w:rPr>
              <w:t>trica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AES_256 via SYMMETRIC KEY KeyNIF e certificado CertNIF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 xml:space="preserve">NIF </w:t>
            </w:r>
            <w:r>
              <w:rPr>
                <w:rFonts w:ascii="Calibri" w:cs="Arial Unicode MS" w:hAnsi="Calibri" w:eastAsia="Arial Unicode MS" w:hint="default"/>
                <w:rtl w:val="0"/>
              </w:rPr>
              <w:t xml:space="preserve">é </w:t>
            </w:r>
            <w:r>
              <w:rPr>
                <w:rFonts w:ascii="Calibri" w:cs="Arial Unicode MS" w:hAnsi="Calibri" w:eastAsia="Arial Unicode MS"/>
                <w:rtl w:val="0"/>
              </w:rPr>
              <w:t>um dado sens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 que precisa ser recuper</w:t>
            </w:r>
            <w:r>
              <w:rPr>
                <w:rFonts w:ascii="Calibri" w:cs="Arial Unicode MS" w:hAnsi="Calibri" w:eastAsia="Arial Unicode MS" w:hint="default"/>
                <w:rtl w:val="0"/>
              </w:rPr>
              <w:t>á</w:t>
            </w:r>
            <w:r>
              <w:rPr>
                <w:rFonts w:ascii="Calibri" w:cs="Arial Unicode MS" w:hAnsi="Calibri" w:eastAsia="Arial Unicode MS"/>
                <w:rtl w:val="0"/>
              </w:rPr>
              <w:t>vel para consultas e relat</w:t>
            </w:r>
            <w:r>
              <w:rPr>
                <w:rFonts w:ascii="Calibri" w:cs="Arial Unicode MS" w:hAnsi="Calibri" w:eastAsia="Arial Unicode MS" w:hint="default"/>
                <w:rtl w:val="0"/>
              </w:rPr>
              <w:t>ó</w:t>
            </w:r>
            <w:r>
              <w:rPr>
                <w:rFonts w:ascii="Calibri" w:cs="Arial Unicode MS" w:hAnsi="Calibri" w:eastAsia="Arial Unicode MS"/>
                <w:rtl w:val="0"/>
              </w:rPr>
              <w:t xml:space="preserve">rios. </w:t>
            </w:r>
            <w:r>
              <w:rPr>
                <w:rFonts w:ascii="Calibri" w:cs="Arial Unicode MS" w:hAnsi="Calibri" w:eastAsia="Arial Unicode MS" w:hint="default"/>
                <w:rtl w:val="0"/>
              </w:rPr>
              <w:br w:type="textWrapping"/>
            </w:r>
          </w:p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A encripta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sim</w:t>
            </w:r>
            <w:r>
              <w:rPr>
                <w:rFonts w:ascii="Calibri" w:cs="Arial Unicode MS" w:hAnsi="Calibri" w:eastAsia="Arial Unicode MS" w:hint="default"/>
                <w:rtl w:val="0"/>
              </w:rPr>
              <w:t>é</w:t>
            </w:r>
            <w:r>
              <w:rPr>
                <w:rFonts w:ascii="Calibri" w:cs="Arial Unicode MS" w:hAnsi="Calibri" w:eastAsia="Arial Unicode MS"/>
                <w:rtl w:val="0"/>
              </w:rPr>
              <w:t>trica permite decifrar os valores de forma segura, usando uma chave protegida por certificado.</w:t>
            </w:r>
          </w:p>
        </w:tc>
      </w:tr>
      <w:tr>
        <w:tblPrEx>
          <w:shd w:val="clear" w:color="auto" w:fill="d0ddef"/>
        </w:tblPrEx>
        <w:trPr>
          <w:trHeight w:val="2169" w:hRule="atLeast"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Respostas de recupera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de password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SHA2_256 via fun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dbo.ComputeHash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Respostas de recupera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podem ser exploradas por atacantes. O 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 protege o conte</w:t>
            </w:r>
            <w:r>
              <w:rPr>
                <w:rFonts w:ascii="Calibri" w:cs="Arial Unicode MS" w:hAnsi="Calibri" w:eastAsia="Arial Unicode MS" w:hint="default"/>
                <w:rtl w:val="0"/>
              </w:rPr>
              <w:t>ú</w:t>
            </w:r>
            <w:r>
              <w:rPr>
                <w:rFonts w:ascii="Calibri" w:cs="Arial Unicode MS" w:hAnsi="Calibri" w:eastAsia="Arial Unicode MS"/>
                <w:rtl w:val="0"/>
              </w:rPr>
              <w:t>do, garantindo que apenas compara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çõ</w:t>
            </w:r>
            <w:r>
              <w:rPr>
                <w:rFonts w:ascii="Calibri" w:cs="Arial Unicode MS" w:hAnsi="Calibri" w:eastAsia="Arial Unicode MS"/>
                <w:rtl w:val="0"/>
              </w:rPr>
              <w:t>es podem ser feitas, sem revelar o valor original.</w:t>
            </w:r>
          </w:p>
        </w:tc>
      </w:tr>
    </w:tbl>
    <w:p>
      <w:pPr>
        <w:pStyle w:val="Body"/>
      </w:pPr>
    </w:p>
    <w:p>
      <w:pPr>
        <w:pStyle w:val="Body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Fluxo de Seguran</w:t>
      </w:r>
      <w:r>
        <w:rPr>
          <w:b w:val="1"/>
          <w:bCs w:val="1"/>
          <w:rtl w:val="0"/>
        </w:rPr>
        <w:t>ç</w:t>
      </w:r>
      <w:r>
        <w:rPr>
          <w:b w:val="1"/>
          <w:bCs w:val="1"/>
          <w:rtl w:val="0"/>
        </w:rPr>
        <w:t>a</w:t>
      </w:r>
    </w:p>
    <w:p>
      <w:pPr>
        <w:pStyle w:val="Body"/>
        <w:numPr>
          <w:ilvl w:val="0"/>
          <w:numId w:val="45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 xml:space="preserve">Passwords: </w:t>
      </w:r>
      <w:r>
        <w:rPr>
          <w:b w:val="0"/>
          <w:bCs w:val="0"/>
          <w:rtl w:val="0"/>
          <w:lang w:val="nl-NL"/>
        </w:rPr>
        <w:t>Hash irrevers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 xml:space="preserve">vel com SHA2_256 </w:t>
      </w:r>
      <w:r>
        <w:rPr>
          <w:b w:val="0"/>
          <w:bCs w:val="0"/>
          <w:rtl w:val="0"/>
        </w:rPr>
        <w:t xml:space="preserve">→ </w:t>
      </w:r>
      <w:r>
        <w:rPr>
          <w:b w:val="0"/>
          <w:bCs w:val="0"/>
          <w:rtl w:val="0"/>
        </w:rPr>
        <w:t>n</w:t>
      </w:r>
      <w:r>
        <w:rPr>
          <w:b w:val="0"/>
          <w:bCs w:val="0"/>
          <w:rtl w:val="0"/>
          <w:lang w:val="pt-PT"/>
        </w:rPr>
        <w:t>ã</w:t>
      </w:r>
      <w:r>
        <w:rPr>
          <w:b w:val="0"/>
          <w:bCs w:val="0"/>
          <w:rtl w:val="0"/>
        </w:rPr>
        <w:t xml:space="preserve">o </w:t>
      </w:r>
      <w:r>
        <w:rPr>
          <w:b w:val="0"/>
          <w:bCs w:val="0"/>
          <w:rtl w:val="0"/>
          <w:lang w:val="fr-FR"/>
        </w:rPr>
        <w:t xml:space="preserve">é </w:t>
      </w:r>
      <w:r>
        <w:rPr>
          <w:b w:val="0"/>
          <w:bCs w:val="0"/>
          <w:rtl w:val="0"/>
          <w:lang w:val="it-IT"/>
        </w:rPr>
        <w:t>poss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>vel recuperar, apenas validar.</w:t>
      </w:r>
    </w:p>
    <w:p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NIF</w:t>
      </w:r>
      <w:r>
        <w:rPr>
          <w:rtl w:val="0"/>
          <w:lang w:val="pt-PT"/>
        </w:rPr>
        <w:t xml:space="preserve">: </w:t>
      </w:r>
      <w:r>
        <w:rPr>
          <w:rtl w:val="0"/>
          <w:lang w:val="it-IT"/>
        </w:rPr>
        <w:t>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 xml:space="preserve">trica com AES_256 </w:t>
      </w:r>
      <w:r>
        <w:rPr>
          <w:rtl w:val="0"/>
        </w:rPr>
        <w:t xml:space="preserve">→ </w:t>
      </w:r>
      <w:r>
        <w:rPr>
          <w:rtl w:val="0"/>
          <w:lang w:val="pt-PT"/>
        </w:rPr>
        <w:t>pode ser recuperado via DECRYPTBYKEY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R</w:t>
      </w:r>
      <w:r>
        <w:rPr>
          <w:b w:val="1"/>
          <w:bCs w:val="1"/>
          <w:rtl w:val="0"/>
          <w:lang w:val="pt-PT"/>
        </w:rPr>
        <w:t>espostas</w:t>
      </w:r>
      <w:r>
        <w:rPr>
          <w:b w:val="1"/>
          <w:bCs w:val="1"/>
          <w:rtl w:val="0"/>
          <w:lang w:val="pt-PT"/>
        </w:rPr>
        <w:t xml:space="preserve">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de password</w:t>
      </w:r>
      <w:r>
        <w:rPr>
          <w:b w:val="1"/>
          <w:bCs w:val="1"/>
          <w:rtl w:val="0"/>
        </w:rPr>
        <w:t>:</w:t>
      </w:r>
      <w:r>
        <w:rPr>
          <w:rtl w:val="0"/>
          <w:lang w:val="nl-NL"/>
        </w:rPr>
        <w:t xml:space="preserve"> Hash irrevers</w:t>
      </w:r>
      <w:r>
        <w:rPr>
          <w:rtl w:val="0"/>
        </w:rPr>
        <w:t>í</w:t>
      </w:r>
      <w:r>
        <w:rPr>
          <w:rtl w:val="0"/>
          <w:lang w:val="es-ES_tradnl"/>
        </w:rPr>
        <w:t xml:space="preserve">vel </w:t>
      </w:r>
      <w:r>
        <w:rPr>
          <w:rtl w:val="0"/>
        </w:rPr>
        <w:t xml:space="preserve">→ </w:t>
      </w:r>
      <w:r>
        <w:rPr>
          <w:rtl w:val="0"/>
          <w:lang w:val="pt-PT"/>
        </w:rPr>
        <w:t>protege contra engenharia reversa de respostas de recupera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>
      <w:pPr>
        <w:pStyle w:val="Body"/>
      </w:pPr>
    </w:p>
    <w:p>
      <w:pPr>
        <w:pStyle w:val="Heading 2"/>
      </w:pPr>
      <w:bookmarkStart w:name="_Toc31" w:id="32"/>
      <w:r>
        <w:rPr>
          <w:rFonts w:cs="Arial Unicode MS" w:eastAsia="Arial Unicode MS"/>
          <w:rtl w:val="0"/>
          <w:lang w:val="en-US"/>
        </w:rPr>
        <w:t>Consulta de NIF Encriptado e Desenc</w:t>
      </w:r>
      <w:r>
        <w:rPr>
          <w:rFonts w:cs="Arial Unicode MS" w:eastAsia="Arial Unicode MS"/>
          <w:rtl w:val="0"/>
          <w:lang w:val="pt-PT"/>
        </w:rPr>
        <w:t>r</w:t>
      </w:r>
      <w:r>
        <w:rPr>
          <w:rFonts w:cs="Arial Unicode MS" w:eastAsia="Arial Unicode MS"/>
          <w:rtl w:val="0"/>
          <w:lang w:val="en-US"/>
        </w:rPr>
        <w:t>iptado:</w:t>
      </w:r>
      <w:bookmarkEnd w:id="32"/>
    </w:p>
    <w:p>
      <w:pPr>
        <w:pStyle w:val="Body A"/>
      </w:pPr>
    </w:p>
    <w:p>
      <w:pPr>
        <w:pStyle w:val="Body A"/>
        <w:rPr>
          <w:b w:val="1"/>
          <w:bCs w:val="1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b w:val="1"/>
          <w:bCs w:val="1"/>
          <w:rtl w:val="0"/>
          <w:lang w:val="en-US"/>
        </w:rPr>
        <w:t>Encriptado</w:t>
      </w:r>
    </w:p>
    <w:p>
      <w:pPr>
        <w:pStyle w:val="Body"/>
      </w:pPr>
      <w:r>
        <w:rPr>
          <w:rtl w:val="0"/>
        </w:rPr>
        <w:t>“””</w:t>
      </w:r>
    </w:p>
    <w:p>
      <w:pPr>
        <w:pStyle w:val="Body"/>
      </w:pPr>
      <w:r>
        <w:rPr>
          <w:rtl w:val="0"/>
          <w:lang w:val="de-DE"/>
        </w:rPr>
        <w:t>SELECT</w:t>
      </w:r>
      <w:r>
        <w:br w:type="textWrapping"/>
      </w:r>
      <w:r>
        <w:rPr>
          <w:rtl w:val="0"/>
        </w:rPr>
        <w:t xml:space="preserve">    customer_id,</w:t>
      </w:r>
      <w:r>
        <w:rPr>
          <w:rtl w:val="0"/>
        </w:rPr>
        <w:br w:type="textWrapping"/>
        <w:t xml:space="preserve">    </w:t>
      </w:r>
      <w:r>
        <w:rPr>
          <w:rtl w:val="0"/>
        </w:rPr>
        <w:t>email_address,</w:t>
      </w:r>
      <w:r>
        <w:rPr>
          <w:rtl w:val="0"/>
        </w:rPr>
        <w:br w:type="textWrapping"/>
        <w:t xml:space="preserve">    </w:t>
      </w:r>
      <w:r>
        <w:rPr>
          <w:rtl w:val="0"/>
          <w:lang w:val="pt-PT"/>
        </w:rPr>
        <w:t>nif AS NIF  -- Aqui vemos o valor encriptado (VARBINARY)</w:t>
      </w:r>
    </w:p>
    <w:p>
      <w:pPr>
        <w:pStyle w:val="Body"/>
      </w:pPr>
      <w:r>
        <w:rPr>
          <w:rtl w:val="0"/>
        </w:rPr>
        <w:t>FROM dbo.Customer;</w:t>
      </w:r>
      <w:r>
        <w:br w:type="textWrapping"/>
      </w:r>
      <w:r>
        <w:rPr>
          <w:rtl w:val="0"/>
        </w:rPr>
        <w:t>GO</w:t>
      </w:r>
    </w:p>
    <w:p>
      <w:pPr>
        <w:pStyle w:val="Body"/>
      </w:pPr>
      <w:r>
        <w:rPr>
          <w:rtl w:val="0"/>
        </w:rPr>
        <w:t>“””</w:t>
      </w:r>
      <w:r>
        <w:drawing xmlns:a="http://schemas.openxmlformats.org/drawingml/2006/main">
          <wp:anchor distT="152400" distB="152400" distL="152400" distR="152400" simplePos="0" relativeHeight="25169510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764436"/>
            <wp:effectExtent l="0" t="0" r="0" b="0"/>
            <wp:wrapThrough wrapText="bothSides" distL="152400" distR="152400">
              <wp:wrapPolygon edited="1">
                <wp:start x="0" y="0"/>
                <wp:lineTo x="0" y="21601"/>
                <wp:lineTo x="21600" y="21601"/>
                <wp:lineTo x="21600" y="0"/>
                <wp:lineTo x="0" y="0"/>
              </wp:wrapPolygon>
            </wp:wrapThrough>
            <wp:docPr id="107374186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764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Body"/>
      </w:pPr>
      <w:r>
        <w:rPr>
          <w:b w:val="1"/>
          <w:bCs w:val="1"/>
          <w:rtl w:val="0"/>
          <w:lang w:val="en-US"/>
        </w:rPr>
        <w:t>Ver dados desencriptados</w:t>
      </w:r>
      <w:r>
        <w:br w:type="textWrapping"/>
      </w:r>
    </w:p>
    <w:p>
      <w:pPr>
        <w:pStyle w:val="Body"/>
      </w:pPr>
      <w:r>
        <w:rPr>
          <w:rtl w:val="0"/>
        </w:rPr>
        <w:t>“””</w:t>
        <w:br w:type="textWrapping"/>
      </w:r>
      <w:r>
        <w:rPr>
          <w:rtl w:val="0"/>
        </w:rPr>
        <w:t>OPEN SYMMETRIC KEY KeyNIF</w:t>
      </w:r>
    </w:p>
    <w:p>
      <w:pPr>
        <w:pStyle w:val="Body"/>
      </w:pPr>
      <w:r>
        <w:rPr>
          <w:rtl w:val="0"/>
        </w:rPr>
        <w:t>DECRYPTION BY CERTIFICATE CertNIF;</w:t>
      </w:r>
    </w:p>
    <w:p>
      <w:pPr>
        <w:pStyle w:val="Body"/>
      </w:pPr>
      <w:r>
        <w:rPr>
          <w:rtl w:val="0"/>
        </w:rPr>
        <w:t>GO</w:t>
      </w:r>
    </w:p>
    <w:p>
      <w:pPr>
        <w:pStyle w:val="Body"/>
      </w:pPr>
    </w:p>
    <w:p>
      <w:pPr>
        <w:pStyle w:val="Body"/>
      </w:pPr>
      <w:r>
        <w:rPr>
          <w:rtl w:val="0"/>
          <w:lang w:val="de-DE"/>
        </w:rPr>
        <w:t>SELECT</w:t>
      </w:r>
    </w:p>
    <w:p>
      <w:pPr>
        <w:pStyle w:val="Body"/>
      </w:pPr>
      <w:r>
        <w:rPr>
          <w:rtl w:val="0"/>
        </w:rPr>
        <w:t xml:space="preserve">    customer_id,</w:t>
      </w:r>
    </w:p>
    <w:p>
      <w:pPr>
        <w:pStyle w:val="Body"/>
      </w:pPr>
      <w:r>
        <w:rPr>
          <w:rtl w:val="0"/>
        </w:rPr>
        <w:t xml:space="preserve">    email_address,</w:t>
      </w:r>
    </w:p>
    <w:p>
      <w:pPr>
        <w:pStyle w:val="Body"/>
      </w:pPr>
      <w:r>
        <w:rPr>
          <w:rtl w:val="0"/>
          <w:lang w:val="pt-PT"/>
        </w:rPr>
        <w:t xml:space="preserve">    CONVERT(NVARCHAR(20), DECRYPTBYKEY(nif)) AS NIF  -- Valor original em NVARCHAR</w:t>
      </w:r>
    </w:p>
    <w:p>
      <w:pPr>
        <w:pStyle w:val="Body"/>
      </w:pPr>
      <w:r>
        <w:rPr>
          <w:rtl w:val="0"/>
        </w:rPr>
        <w:t>FROM dbo.Customer;</w:t>
      </w:r>
    </w:p>
    <w:p>
      <w:pPr>
        <w:pStyle w:val="Body"/>
      </w:pPr>
      <w:r>
        <w:rPr>
          <w:rtl w:val="0"/>
        </w:rPr>
        <w:t>GO</w:t>
      </w:r>
    </w:p>
    <w:p>
      <w:pPr>
        <w:pStyle w:val="Body"/>
      </w:pPr>
    </w:p>
    <w:p>
      <w:pPr>
        <w:pStyle w:val="Body"/>
      </w:pPr>
      <w:r>
        <w:rPr>
          <w:rtl w:val="0"/>
        </w:rPr>
        <w:t>CLOSE SYMMETRIC KEY KeyNIF;</w:t>
      </w:r>
    </w:p>
    <w:p>
      <w:pPr>
        <w:pStyle w:val="Body"/>
      </w:pPr>
      <w:r>
        <w:rPr>
          <w:rtl w:val="0"/>
        </w:rPr>
        <w:t>“””</w:t>
      </w:r>
    </w:p>
    <w:p>
      <w:pPr>
        <w:pStyle w:val="Body"/>
      </w:pPr>
      <w:r>
        <w:drawing xmlns:a="http://schemas.openxmlformats.org/drawingml/2006/main">
          <wp:anchor distT="152400" distB="152400" distL="152400" distR="152400" simplePos="0" relativeHeight="25169612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69415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6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6941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Heading 2"/>
      </w:pPr>
      <w:bookmarkStart w:name="_Toc32" w:id="33"/>
      <w:r>
        <w:rPr>
          <w:rFonts w:cs="Arial Unicode MS" w:eastAsia="Arial Unicode MS"/>
          <w:rtl w:val="0"/>
          <w:lang w:val="en-US"/>
        </w:rPr>
        <w:t>Consulta p</w:t>
      </w:r>
      <w:r>
        <w:rPr>
          <w:rFonts w:cs="Arial Unicode MS" w:eastAsia="Arial Unicode MS"/>
          <w:rtl w:val="0"/>
        </w:rPr>
        <w:t>assword hash</w:t>
      </w:r>
      <w:r>
        <w:drawing xmlns:a="http://schemas.openxmlformats.org/drawingml/2006/main">
          <wp:anchor distT="152400" distB="152400" distL="152400" distR="152400" simplePos="0" relativeHeight="25169715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02427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6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0242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33"/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3" w:id="34"/>
      <w:r>
        <w:rPr>
          <w:rtl w:val="0"/>
          <w:lang w:val="pt-PT"/>
          <w14:textOutline>
            <w14:noFill/>
          </w14:textOutline>
        </w:rPr>
        <w:t>Controlo de Transa</w:t>
      </w:r>
      <w:r>
        <w:rPr>
          <w:rtl w:val="0"/>
          <w:lang w:val="pt-PT"/>
          <w14:textOutline>
            <w14:noFill/>
          </w14:textOutline>
        </w:rPr>
        <w:t>çõ</w:t>
      </w:r>
      <w:r>
        <w:rPr>
          <w:rtl w:val="0"/>
          <w14:textOutline>
            <w14:noFill/>
          </w14:textOutline>
        </w:rPr>
        <w:t>es</w:t>
      </w:r>
      <w:bookmarkEnd w:id="34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Apresente o cen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á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rio de potencial conflito e os 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veis de isolamento definidos em conformidade</w:t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4" w:id="35"/>
      <w:r>
        <w:rPr>
          <w:rtl w:val="0"/>
          <w14:textOutline>
            <w14:noFill/>
          </w14:textOutline>
        </w:rPr>
        <w:t>NoSQL</w:t>
      </w:r>
      <w:bookmarkEnd w:id="35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Identifique a estrutura das cole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definidas</w:t>
      </w:r>
    </w:p>
    <w:p>
      <w:pPr>
        <w:pStyle w:val="Body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5" w:id="36"/>
      <w:r>
        <w:rPr>
          <w:rtl w:val="0"/>
          <w:lang w:val="es-ES_tradnl"/>
          <w14:textOutline>
            <w14:noFill/>
          </w14:textOutline>
        </w:rPr>
        <w:t>Descri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:lang w:val="pt-PT"/>
          <w14:textOutline>
            <w14:noFill/>
          </w14:textOutline>
        </w:rPr>
        <w:t>o da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6"/>
    </w:p>
    <w:p>
      <w:pPr>
        <w:pStyle w:val="Body"/>
      </w:pPr>
    </w:p>
    <w:p>
      <w:pPr>
        <w:pStyle w:val="Heading 2"/>
        <w:numPr>
          <w:ilvl w:val="1"/>
          <w:numId w:val="36"/>
        </w:numPr>
        <w:rPr>
          <w14:textOutline>
            <w14:noFill/>
          </w14:textOutline>
        </w:rPr>
      </w:pPr>
      <w:bookmarkStart w:name="_Toc36" w:id="37"/>
      <w:r>
        <w:rPr>
          <w:rtl w:val="0"/>
          <w:lang w:val="fr-FR"/>
          <w14:textOutline>
            <w14:noFill/>
          </w14:textOutline>
        </w:rPr>
        <w:t>Script de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7"/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>
      <w:pPr>
        <w:pStyle w:val="List Paragraph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>
      <w:pPr>
        <w:pStyle w:val="Body A"/>
        <w:ind w:left="720" w:firstLine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7" w:id="38"/>
      <w:r>
        <w:rPr>
          <w:rtl w:val="0"/>
          <w:lang w:val="it-IT"/>
          <w14:textOutline>
            <w14:noFill/>
          </w14:textOutline>
        </w:rPr>
        <w:t>Conclus</w:t>
      </w:r>
      <w:r>
        <w:rPr>
          <w:rtl w:val="0"/>
          <w:lang w:val="pt-PT"/>
          <w14:textOutline>
            <w14:noFill/>
          </w14:textOutline>
        </w:rPr>
        <w:t>õ</w:t>
      </w:r>
      <w:r>
        <w:rPr>
          <w:rtl w:val="0"/>
          <w14:textOutline>
            <w14:noFill/>
          </w14:textOutline>
        </w:rPr>
        <w:t>es</w:t>
      </w:r>
      <w:bookmarkEnd w:id="38"/>
    </w:p>
    <w:p>
      <w:pPr>
        <w:pStyle w:val="Body A"/>
      </w:pPr>
      <w:r>
        <w:rPr>
          <w:rtl w:val="0"/>
          <w:lang w:val="pt-PT"/>
        </w:rPr>
        <w:t>A realiza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deste projeto permitiu desenvolver um processo completo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reconstru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uma base de dados relacional, garantindo a integridade, consist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dos dados.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 e reformula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modelo de dados da base AdventureWorksLegacy, foi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criar uma nova estrutura normalizada (AdventureWorks), com todas as rela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adequadas a um ambiente de produ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>
      <w:pPr>
        <w:pStyle w:val="Body A"/>
      </w:pPr>
      <w:r>
        <w:rPr>
          <w:rtl w:val="0"/>
          <w:lang w:val="pt-PT"/>
        </w:rPr>
        <w:t>Durante o desenvolvimento, foram implementadas fun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stored procedures e triggers em T-SQL para apoiar o processo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assegurar a qualidade dos dados importados.</w:t>
      </w:r>
    </w:p>
    <w:p>
      <w:pPr>
        <w:pStyle w:val="Body A"/>
      </w:pPr>
      <w:r>
        <w:rPr>
          <w:rtl w:val="0"/>
          <w:lang w:val="pt-PT"/>
        </w:rPr>
        <w:t>O projeto apresentou alguns desafios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cnicos, nomeadamente 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conflitos de chaves estrangeiras, a convers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tipos de dados (como valores nulos e num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ricos), e a necessidade de ajustar a ordem de carregamento das tabelas para respeitar as depend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entre entidades. Estas dificuldades foram ultrapassadas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uso de fun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de convers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seguras (TRY_CONVERT), verifica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condicionais (WHERE NOT EXISTS) e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controlos de integridade em triggers.</w:t>
      </w:r>
    </w:p>
    <w:p>
      <w:pPr>
        <w:pStyle w:val="Body A"/>
      </w:pPr>
      <w:r>
        <w:rPr>
          <w:rtl w:val="0"/>
          <w:lang w:val="pt-PT"/>
        </w:rPr>
        <w:t>Em suma, o projeto atingiu plenamente os seus objetivos, constituindo uma experi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 valiosa na aplica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conceitos de engenharia de dados,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e integridade relacional, e demonstrando a import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 de boas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ticas no desenho e manuten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bases de dados empresariais.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List Paragraph"/>
        <w:ind w:firstLine="696"/>
      </w:pPr>
    </w:p>
    <w:p>
      <w:pPr>
        <w:pStyle w:val="List Paragraph"/>
        <w:ind w:firstLine="696"/>
      </w:pPr>
      <w:r/>
    </w:p>
    <w:sectPr>
      <w:headerReference w:type="default" r:id="rId45"/>
      <w:headerReference w:type="first" r:id="rId46"/>
      <w:footerReference w:type="default" r:id="rId47"/>
      <w:footerReference w:type="first" r:id="rId48"/>
      <w:pgSz w:w="11900" w:h="16840" w:orient="portrait"/>
      <w:pgMar w:top="720" w:right="720" w:bottom="720" w:left="72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after="0"/>
      <w:rPr>
        <w:rFonts w:ascii="Times New Roman" w:cs="Times New Roman" w:hAnsi="Times New Roman" w:eastAsia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ascii="Times New Roman" w:hAnsi="Times New Roman" w:hint="default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4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4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4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4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4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4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4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4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4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"/>
  </w:abstractNum>
  <w:abstractNum w:abstractNumId="3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Numbered"/>
  </w:abstractNum>
  <w:abstractNum w:abstractNumId="5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Bullets"/>
  </w:abstractNum>
  <w:abstractNum w:abstractNumId="7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2"/>
  </w:abstractNum>
  <w:abstractNum w:abstractNumId="9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>
    <w:abstractNumId w:val="0"/>
    <w:lvlOverride w:ilvl="0">
      <w:startOverride w:val="9"/>
      <w:lvl w:ilvl="0">
        <w:start w:val="9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7">
    <w:abstractNumId w:val="1"/>
  </w:num>
  <w:num w:numId="18">
    <w:abstractNumId w:val="0"/>
    <w:lvlOverride w:ilvl="0">
      <w:startOverride w:val="10"/>
      <w:lvl w:ilvl="0">
        <w:start w:val="10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  <w:lvl w:ilvl="0">
        <w:start w:val="11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0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2">
    <w:abstractNumId w:val="0"/>
    <w:lvlOverride w:ilvl="0">
      <w:startOverride w:val="13"/>
      <w:lvl w:ilvl="0">
        <w:start w:val="13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>
    <w:abstractNumId w:val="0"/>
    <w:lvlOverride w:ilvl="0">
      <w:startOverride w:val="14"/>
      <w:lvl w:ilvl="0">
        <w:start w:val="14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0"/>
    <w:lvlOverride w:ilvl="0">
      <w:startOverride w:val="15"/>
      <w:lvl w:ilvl="0">
        <w:start w:val="15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2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3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4">
    <w:abstractNumId w:val="4"/>
    <w:lvlOverride w:ilvl="0">
      <w:startOverride w:val="1"/>
    </w:lvlOverride>
  </w:num>
  <w:num w:numId="45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6">
    <w:abstractNumId w:val="9"/>
  </w:num>
  <w:num w:numId="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37"/>
      </w:numPr>
    </w:pPr>
  </w:style>
  <w:style w:type="numbering" w:styleId="Bullets">
    <w:name w:val="Bullets"/>
    <w:pPr>
      <w:numPr>
        <w:numId w:val="39"/>
      </w:numPr>
    </w:p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Arial Unicode MS" w:hAnsi="Calibri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Imported Style 2">
    <w:name w:val="Imported Style 2"/>
    <w:pPr>
      <w:numPr>
        <w:numId w:val="4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image" Target="media/image35.png"/><Relationship Id="rId39" Type="http://schemas.openxmlformats.org/officeDocument/2006/relationships/image" Target="media/image36.png"/><Relationship Id="rId40" Type="http://schemas.openxmlformats.org/officeDocument/2006/relationships/image" Target="media/image37.png"/><Relationship Id="rId41" Type="http://schemas.openxmlformats.org/officeDocument/2006/relationships/image" Target="media/image38.png"/><Relationship Id="rId42" Type="http://schemas.openxmlformats.org/officeDocument/2006/relationships/image" Target="media/image39.png"/><Relationship Id="rId43" Type="http://schemas.openxmlformats.org/officeDocument/2006/relationships/image" Target="media/image40.png"/><Relationship Id="rId44" Type="http://schemas.openxmlformats.org/officeDocument/2006/relationships/image" Target="media/image41.png"/><Relationship Id="rId45" Type="http://schemas.openxmlformats.org/officeDocument/2006/relationships/header" Target="header1.xml"/><Relationship Id="rId46" Type="http://schemas.openxmlformats.org/officeDocument/2006/relationships/header" Target="header2.xml"/><Relationship Id="rId47" Type="http://schemas.openxmlformats.org/officeDocument/2006/relationships/footer" Target="footer1.xml"/><Relationship Id="rId48" Type="http://schemas.openxmlformats.org/officeDocument/2006/relationships/footer" Target="footer2.xml"/><Relationship Id="rId49" Type="http://schemas.openxmlformats.org/officeDocument/2006/relationships/numbering" Target="numbering.xml"/><Relationship Id="rId5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