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rFonts w:ascii="Times New Roman" w:hAnsi="Times New Roman"/>
          <w:b/>
          <w:bCs/>
          <w:sz w:val="32"/>
          <w:szCs w:val="36"/>
        </w:rPr>
        <w:t>BÁO CÁO LAB</w:t>
      </w:r>
      <w:r w:rsidR="00F021D8">
        <w:rPr>
          <w:rFonts w:ascii="Times New Roman" w:hAnsi="Times New Roman"/>
          <w:b/>
          <w:bCs/>
          <w:sz w:val="32"/>
          <w:szCs w:val="36"/>
        </w:rPr>
        <w:t xml:space="preserve"> -</w:t>
      </w:r>
      <w:r w:rsidRPr="00DB0FE2">
        <w:rPr>
          <w:rFonts w:ascii="Times New Roman" w:hAnsi="Times New Roman"/>
          <w:b/>
          <w:bCs/>
          <w:sz w:val="32"/>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rFonts w:ascii="Times New Roman" w:hAnsi="Times New Roman"/>
          <w:sz w:val="24"/>
        </w:rPr>
        <w:t>Lab: 04 (Tuần 4)</w:t>
        <w:tab/>
        <w:t>Từ ngày: 23/09/2026</w:t>
        <w:tab/>
        <w:t>đến ngày: 30/09/2026</w:t>
      </w:r>
    </w:p>
    <w:p w14:paraId="4BC047CC" w14:textId="5C24E4CD" w:rsidR="00DB0FE2" w:rsidRPr="00DD03C6" w:rsidRDefault="00DB0FE2" w:rsidP="007D2AF1">
      <w:pPr>
        <w:tabs>
          <w:tab w:val="left" w:pos="3600"/>
        </w:tabs>
        <w:rPr>
          <w:b/>
          <w:bCs/>
        </w:rPr>
      </w:pPr>
      <w:r>
        <w:rPr>
          <w:rFonts w:ascii="Times New Roman" w:hAnsi="Times New Roman"/>
          <w:sz w:val="24"/>
        </w:rPr>
        <w:t>MSSV: 2312796</w:t>
        <w:tab/>
        <w:t>Họ và tên: Ngô Quốc Trường Vĩ</w:t>
      </w:r>
    </w:p>
    <w:p w14:paraId="45609360" w14:textId="1C026153" w:rsidR="00DB0FE2" w:rsidRDefault="00DB0FE2">
      <w:r>
        <w:rPr>
          <w:rFonts w:ascii="Times New Roman" w:hAnsi="Times New Roman"/>
          <w:sz w:val="24"/>
        </w:rPr>
        <w:t>Nhóm: 16 (Thành viên — TV2)</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[Yêu cầu trọng tâm Lab 4] Hoàn thành việc cài đặt TẤT CẢ các API endpoints theo hợp đồng và SRS (41 endpoints)</w:t>
              <w:br/>
              <w:t>Đã hoàn thành:</w:t>
              <w:br/>
              <w:t>- Cùng nhóm hoàn thành và tích hợp 100% tất cả 41 API endpoints trên hệ thống, trong đó trực tiếp phụ trách các nhóm API Danh mục, Khám phá và Tìm kiếm:</w:t>
              <w:br/>
              <w:t xml:space="preserve">  + Nhóm Categories (5 endpoints): GET /categories, GET /categories/{slug}, POST /categories, PUT /categories/{id}, DELETE /categories/{id}.</w:t>
              <w:br/>
              <w:t xml:space="preserve">  + Nhóm Discovery &amp; Search (4 endpoints): GET /recipes (lọc đa tiêu chí, phân trang), GET /recipes/search (FTS tiếng Việt không dấu), GET /recipes/sitemap, GET /recipes/{slug}.</w:t>
              <w:br/>
              <w:t xml:space="preserve">  + Nhóm Auth Google (1 endpoint): POST /auth/google.</w:t>
              <w:br/>
              <w:t>Chưa hoàn thành:</w:t>
              <w:br/>
              <w:t>- Không có (đã hoàn thành 100% tất cả các API endpoints của hệ thống).</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https://github.com/2312741-sudo/PTUDWNC-2026-Nhom16/tree/main/src/backend/CulinaryBlog.Application/Discovery.cs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2</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[Tìm kiếm Toàn văn FTS &amp; Ranh giới từ (Task B3)] Cài đặt FTS tiếng Việt không dấu qua PostgreSQL GIN Trigram Index và Word Boundary Matching</w:t>
              <w:br/>
              <w:t>Đã hoàn thành:</w:t>
              <w:br/>
              <w:t>- Tạo migration EF Core kích hoạt extension unaccent, pg_trgm, tạo hàm bất biến f_unaccent(text) và GIN index IDX_Recipes_Title_Description_Trgm.</w:t>
              <w:br/>
              <w:t>- Nâng cấp thuật toán tìm kiếm trong RecipeRepository.cs: Áp dụng ranh giới từ (word boundaries) cho tiếng Việt và phân tách token slug theo dấu gạch ngang (-), triệt tiêu hoàn toàn false positives (ví dụ tìm từ khóa ngắn như "gà" chỉ ra đúng các món có từ "gà", không còn lọt món "pancake" hay "flan").</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https://github.com/2312741-sudo/PTUDWNC-2026-Nhom16/tree/main/src/backend/CulinaryBlog.Infrastructure/RecipeRepository.cs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3</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[Đăng nhập Google &amp; Tự động liên kết tài khoản (Task B4)] Xác thực ID Token, hỗ trợ môi trường phát triển và liên kết tài khoản theo email</w:t>
              <w:br/>
              <w:t>Đã hoàn thành:</w:t>
              <w:br/>
              <w:t>- Triển khai GoogleAuthService.ValidateIdTokenAsync với hỗ trợ xác thực production qua GoogleJsonWebSignature và cơ chế token phát triển dev_google:&lt;email&gt;:&lt;name&gt;.</w:t>
              <w:br/>
              <w:t>- Tự động liên kết tài khoản theo email (AddLoginAsync) khi người dùng đã đăng ký trước đó, tránh tạo tài khoản trùng lặp.</w:t>
              <w:br/>
              <w:t>- Xây dựng modal đăng nhập Google một chạm, tự động ghi nhớ và điền email vừa đăng ký trên giao diện /auth/login và /auth/register.</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https://github.com/2312741-sudo/PTUDWNC-2026-Nhom16/tree/main/src/backend/CulinaryBlog.Infrastructure/GoogleAuthService.cs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4</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[Caching Cache-Aside &amp; Invalidation (Task B5)] Phân tầng TTL Redis và cơ chế Resilient Fallback khi Redis down</w:t>
              <w:br/>
              <w:t>Đã hoàn thành:</w:t>
              <w:br/>
              <w:t>- Xây dựng RecipeCacheService triển khai IRecipeCacheService với phân tầng TTL: Categories 60 phút, Recipes 15 phút, Search 1 phút.</w:t>
              <w:br/>
              <w:t>- Tích hợp tự động Invalidate cache sau các mutation thêm/sửa/xoá danh mục hoặc đổi trạng thái công thức.</w:t>
              <w:br/>
              <w:t>- Cơ chế Resilient Fallback: Tự động ghi log cảnh báo và fallback về CSDL PostgreSQL khi Redis gặp sự cố hoặc timeout, không quăng lỗi HTTP 500 ra người dùng.</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https://github.com/2312741-sudo/PTUDWNC-2026-Nhom16/tree/main/src/backend/CulinaryBlog.Infrastructure/RecipeCacheService.cs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5</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[Chuẩn hóa dữ liệu công thức món ăn (Task B2)] Re-seed 100 món ăn chuẩn vị từng món</w:t>
              <w:br/>
              <w:t>Đã hoàn thành:</w:t>
              <w:br/>
              <w:t>- Tùy biến công thức cho 100 món ăn thuộc 25 danh mục ẩm thực, loại bỏ hoàn toàn các nguyên liệu generic cũ (nước mắm, hành tây, nước hầm xương) khỏi các món bánh ngọt, chè, tráng miệng, đồ uống.</w:t>
              <w:br/>
              <w:t>- Đảm bảo mỗi món có &gt;= 10 nguyên liệu và &gt;= 5 bước thực tế.</w:t>
              <w:br/>
              <w:t>- Cải tiến DbSeeder.cs với lệnh SQL DELETE cascade đảm bảo làm sạch dữ liệu cũ khi re-seed mà không bị kẹt bởi soft delete.</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https://github.com/2312741-sudo/PTUDWNC-2026-Nhom16/tree/main/src/backend/CulinaryBlog.Infrastructure/Persistence/DbSeeder.cs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6</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[Sửa lỗi hiển thị ảnh chi tiết món ăn (Task B2/B4)] Tối ưu hóa Image Delivery &amp; Fallback Resilient</w:t>
              <w:br/>
              <w:t>Đã hoàn thành:</w:t>
              <w:br/>
              <w:t>- Cập nhật hàm mediaUrl nhận diện ảnh tĩnh cục bộ /images/recipes/... để Next.js phục vụ trực tiếp thay vì qua backend proxy bị lỗi 404.</w:t>
              <w:br/>
              <w:t>- Xây dựng component client RecipeDetailImage.tsx tự động chuyển đổi sang ảnh dự phòng theo danh mục (CATEGORY_FALLBACK_IMAGES) khi ảnh gốc gặp sự cố.</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https://github.com/2312741-sudo/PTUDWNC-2026-Nhom16/tree/main/src/frontend/src/components/RecipeDetailImage.tsx</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7</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[Giao diện Tìm kiếm công thức tại trang Khám phá (Task B2/B3)] Component RecipeSearchBar</w:t>
              <w:br/>
              <w:t>Đã hoàn thành:</w:t>
              <w:br/>
              <w:t>- Xây dựng component RecipeSearchBar.tsx với giao diện trực quan, nút xóa từ khóa nhanh và hỗ trợ phím Enter.</w:t>
              <w:br/>
              <w:t>- Tích hợp trực tiếp thanh tìm kiếm vào trang /recipes, kết hợp mượt mà với các bộ lọc hiện có (Danh mục, Độ khó, Thời gian nấu tối đa, Sắp xếp).</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https://github.com/2312741-sudo/PTUDWNC-2026-Nhom16/tree/main/src/frontend/src/components/RecipeSearchBar.tsx</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8</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[Giao diện Tìm kiếm SSR &amp; SEO (Task B3, B4)] Xây dựng trang Search Next.js 15 với Robots Noindex &amp; Canonical</w:t>
              <w:br/>
              <w:t>Đã hoàn thành:</w:t>
              <w:br/>
              <w:t>- Xây dựng trang /search Server-Side Rendering (SSR) trong Next.js App Router, nhận searchParams trực tiếp từ URL.</w:t>
              <w:br/>
              <w:t>- Tự động gắn thẻ robots: { index: false, follow: true } khi có từ khóa q để tránh phân mảnh crawl budget và duplicate content của search results, kèm thẻ canonical chuẩn hóa.</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https://github.com/2312741-sudo/PTUDWNC-2026-Nhom16/tree/main/src/frontend/src/app/search/page.tsx</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9</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[Kiểm thử Tự động Chuyên biệt Tuần 4 (Task B7)] Viết bộ test Week4DiscoveryAndPerformanceLabTests.cs</w:t>
              <w:br/>
              <w:t>Đã hoàn thành:</w:t>
              <w:br/>
              <w:t>- Viết 5 bài test tự động chuyên biệt kiểm tra xác thực Google Dev Token, từ chối token rỗng, logic ranh giới từ loại bỏ false positives, tính độc lập của cache keys theo từng bộ lọc tìm kiếm và danh mục.</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https://github.com/2312741-sudo/PTUDWNC-2026-Nhom16/tree/main/tests/CulinaryBlog.Tests/Week4DiscoveryAndPerformanceLabTests.cs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r>
        <w:tc>
          <w:tcPr>
            <w:tcW w:type="dxa" w:w="864"/>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w:t>
            </w:r>
          </w:p>
        </w:tc>
        <w:tc>
          <w:tcPr>
            <w:tcW w:type="dxa" w:w="5760"/>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[Đảm bảo Chất lượng &amp; Tiêu chuẩn Hệ thống (Task B7)] Đạt 100% Test Suite &amp; Next.js Type Check</w:t>
              <w:br/>
              <w:t>Đã hoàn thành:</w:t>
              <w:br/>
              <w:t>- Toàn bộ test suite của giải pháp (178 tests) đạt kết quả Green (PASS 100%).</w:t>
              <w:br/>
              <w:t>- Kiểm tra kiểu dữ liệu TypeScript của Frontend (npx tsc --noEmit) đạt 0 lỗi.</w:t>
              <w:br/>
              <w:t>Chưa hoàn thành:</w:t>
              <w:br/>
              <w:t>- Không có (đã hoàn thành 100% yêu cầu).</w:t>
            </w:r>
          </w:p>
        </w:tc>
        <w:tc>
          <w:tcPr>
            <w:tcW w:type="dxa" w:w="3168"/>
            <w:vAlign w:val="center"/>
            <w:tcBorders>
              <w:top w:sz="4" w:val="single" w:color="D3D3D3"/>
              <w:left w:sz="4" w:val="single" w:color="D3D3D3"/>
              <w:bottom w:sz="4" w:val="single" w:color="D3D3D3"/>
              <w:right w:sz="4" w:val="single" w:color="D3D3D3"/>
            </w:tcBorders>
          </w:tcPr>
          <w:p>
            <w:pPr>
              <w:spacing w:before="60" w:after="60" w:line="276" w:lineRule="auto"/>
              <w:jc w:val="left"/>
            </w:pPr>
            <w:r>
              <w:rPr>
                <w:rFonts w:ascii="Times New Roman" w:hAnsi="Times New Roman"/>
                <w:sz w:val="20"/>
              </w:rPr>
              <w:t>https://github.com/2312741-sudo/PTUDWNC-2026-Nhom16/tree/main/tests</w:t>
            </w:r>
          </w:p>
        </w:tc>
        <w:tc>
          <w:tcPr>
            <w:tcW w:type="dxa" w:w="1152"/>
            <w:vAlign w:val="center"/>
            <w:tcBorders>
              <w:top w:sz="4" w:val="single" w:color="D3D3D3"/>
              <w:left w:sz="4" w:val="single" w:color="D3D3D3"/>
              <w:bottom w:sz="4" w:val="single" w:color="D3D3D3"/>
              <w:right w:sz="4" w:val="single" w:color="D3D3D3"/>
            </w:tcBorders>
          </w:tcPr>
          <w:p>
            <w:pPr>
              <w:spacing w:before="60" w:after="60" w:line="276" w:lineRule="auto"/>
              <w:jc w:val="center"/>
            </w:pPr>
            <w:r>
              <w:rPr>
                <w:rFonts w:ascii="Times New Roman" w:hAnsi="Times New Roman"/>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