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rFonts w:ascii="Arial" w:hAnsi="Arial" w:eastAsia="Arial" w:cs="Arial"/>
          <w:b/>
          <w:color w:val="595959"/>
          <w:sz w:val="30"/>
          <w:lang w:val="vi-VN"/>
        </w:rPr>
        <w:t>BÁO CÁO PHÂN TÍCH</w:t>
      </w:r>
    </w:p>
    <w:p>
      <w:pPr>
        <w:pStyle w:val="Title"/>
        <w:jc w:val="center"/>
      </w:pPr>
      <w:r>
        <w:rPr>
          <w:rFonts w:ascii="Arial" w:hAnsi="Arial" w:eastAsia="Arial" w:cs="Arial"/>
          <w:b/>
          <w:color w:val="1F4E79"/>
          <w:sz w:val="54"/>
          <w:lang w:val="vi-VN"/>
        </w:rPr>
        <w:t>DESIGN PATTERNS</w:t>
        <w:br/>
        <w:t>TRONG DỰ ÁN</w:t>
      </w:r>
    </w:p>
    <w:p>
      <w:pPr>
        <w:pStyle w:val="Subtitle"/>
        <w:jc w:val="center"/>
      </w:pPr>
      <w:r>
        <w:rPr>
          <w:rFonts w:ascii="Arial" w:hAnsi="Arial" w:eastAsia="Arial" w:cs="Arial"/>
          <w:color w:val="595959"/>
          <w:sz w:val="26"/>
          <w:lang w:val="vi-VN"/>
        </w:rPr>
        <w:t>Hệ thống quản lý bán quần áo — MacStudio</w:t>
      </w:r>
    </w:p>
    <w:p>
      <w:pPr>
        <w:spacing w:before="480"/>
        <w:jc w:val="center"/>
      </w:pPr>
      <w:r>
        <w:rPr>
          <w:rFonts w:ascii="Arial" w:hAnsi="Arial" w:eastAsia="Arial" w:cs="Arial"/>
          <w:sz w:val="20"/>
          <w:lang w:val="vi-VN"/>
        </w:rPr>
        <w:t>Java 21  •  Spring Boot 4  •  Spring MVC  •  Thymeleaf  •  Spring Data JPA</w:t>
      </w:r>
    </w:p>
    <w:p>
      <w:pPr>
        <w:spacing w:before="1800"/>
        <w:jc w:val="center"/>
      </w:pPr>
      <w:r>
        <w:rPr>
          <w:rFonts w:ascii="Arial" w:hAnsi="Arial" w:eastAsia="Arial" w:cs="Arial"/>
          <w:sz w:val="20"/>
          <w:lang w:val="vi-VN"/>
        </w:rPr>
        <w:t>Phân tích dựa trên mã nguồn và tài liệu hiện có trong codebase</w:t>
        <w:br/>
        <w:t>Ngày lập: 12/10/2026</w:t>
      </w:r>
    </w:p>
    <w:p>
      <w:r>
        <w:br w:type="page"/>
      </w:r>
    </w:p>
    <w:p>
      <w:pPr>
        <w:pStyle w:val="Heading1"/>
      </w:pPr>
      <w:r>
        <w:t>TÓM TẮT</w:t>
      </w:r>
    </w:p>
    <w:p>
      <w:r>
        <w:rPr>
          <w:rFonts w:ascii="Arial" w:hAnsi="Arial" w:eastAsia="Arial" w:cs="Arial"/>
          <w:lang w:val="vi-VN"/>
        </w:rPr>
        <w:t>Dự án là ứng dụng web monolith viết bằng Java/Spring Boot, tổ chức theo MVC và layered architecture. Các pattern nổi bật trong mã nguồn là Strategy, Factory, Observer, State và Singleton do Spring quản lý. Spring Data Repository được dùng cho truy cập dữ liệu. Không thấy pattern GoF nhóm Structural nào được dự án tự cài đặt rõ ràng.</w:t>
      </w:r>
    </w:p>
    <w:p>
      <w:pPr>
        <w:spacing w:after="140"/>
        <w:ind w:left="259" w:right="259"/>
      </w:pPr>
      <w:r>
        <w:rPr>
          <w:rFonts w:ascii="Arial" w:hAnsi="Arial" w:eastAsia="Arial" w:cs="Arial"/>
          <w:i/>
          <w:color w:val="595959"/>
          <w:sz w:val="18"/>
          <w:lang w:val="vi-VN"/>
        </w:rPr>
        <w:t>Lưu ý thuật ngữ: Repository là pattern truy cập dữ liệu, không thuộc 23 mẫu GoF; Singleton của StoreMetadata là scope mặc định của Spring, không phải Singleton GoF có static accessor.</w:t>
      </w:r>
    </w:p>
    <w:p>
      <w:pPr>
        <w:pStyle w:val="Heading1"/>
      </w:pPr>
      <w:r>
        <w:t>NỘI DUNG</w:t>
      </w:r>
    </w:p>
    <w:p>
      <w:pPr>
        <w:pStyle w:val="ListBullet"/>
        <w:spacing w:after="40"/>
      </w:pPr>
      <w:r>
        <w:rPr>
          <w:rFonts w:ascii="Arial" w:hAnsi="Arial" w:eastAsia="Arial" w:cs="Arial"/>
          <w:lang w:val="vi-VN"/>
        </w:rPr>
        <w:t>1. Giới thiệu các pattern được ứng dụng</w:t>
      </w:r>
    </w:p>
    <w:p>
      <w:pPr>
        <w:pStyle w:val="ListBullet"/>
        <w:spacing w:after="40"/>
      </w:pPr>
      <w:r>
        <w:rPr>
          <w:rFonts w:ascii="Arial" w:hAnsi="Arial" w:eastAsia="Arial" w:cs="Arial"/>
          <w:lang w:val="vi-VN"/>
        </w:rPr>
        <w:t>2. Kiến trúc tổng thể và vị trí áp dụng</w:t>
      </w:r>
    </w:p>
    <w:p>
      <w:pPr>
        <w:pStyle w:val="ListBullet"/>
        <w:spacing w:after="40"/>
      </w:pPr>
      <w:r>
        <w:rPr>
          <w:rFonts w:ascii="Arial" w:hAnsi="Arial" w:eastAsia="Arial" w:cs="Arial"/>
          <w:lang w:val="vi-VN"/>
        </w:rPr>
        <w:t>3. Use cases và lý do chọn pattern</w:t>
      </w:r>
    </w:p>
    <w:p>
      <w:pPr>
        <w:pStyle w:val="ListBullet"/>
        <w:spacing w:after="40"/>
      </w:pPr>
      <w:r>
        <w:rPr>
          <w:rFonts w:ascii="Arial" w:hAnsi="Arial" w:eastAsia="Arial" w:cs="Arial"/>
          <w:lang w:val="vi-VN"/>
        </w:rPr>
        <w:t>4. Ưu điểm, nhược điểm và độ phức tạp</w:t>
      </w:r>
    </w:p>
    <w:p>
      <w:pPr>
        <w:pStyle w:val="ListBullet"/>
        <w:spacing w:after="40"/>
      </w:pPr>
      <w:r>
        <w:rPr>
          <w:rFonts w:ascii="Arial" w:hAnsi="Arial" w:eastAsia="Arial" w:cs="Arial"/>
          <w:lang w:val="vi-VN"/>
        </w:rPr>
        <w:t>5. Tác dụng đối với chất lượng mã nguồn</w:t>
      </w:r>
    </w:p>
    <w:p>
      <w:pPr>
        <w:pStyle w:val="ListBullet"/>
        <w:spacing w:after="40"/>
      </w:pPr>
      <w:r>
        <w:rPr>
          <w:rFonts w:ascii="Arial" w:hAnsi="Arial" w:eastAsia="Arial" w:cs="Arial"/>
          <w:lang w:val="vi-VN"/>
        </w:rPr>
        <w:t>6. Minh họa code demo</w:t>
      </w:r>
    </w:p>
    <w:p>
      <w:pPr>
        <w:pStyle w:val="ListBullet"/>
        <w:spacing w:after="40"/>
      </w:pPr>
      <w:r>
        <w:rPr>
          <w:rFonts w:ascii="Arial" w:hAnsi="Arial" w:eastAsia="Arial" w:cs="Arial"/>
          <w:lang w:val="vi-VN"/>
        </w:rPr>
        <w:t>7. Đánh giá và roadmap cải tiến</w:t>
      </w:r>
    </w:p>
    <w:p>
      <w:pPr>
        <w:pStyle w:val="ListBullet"/>
        <w:spacing w:after="40"/>
      </w:pPr>
      <w:r>
        <w:rPr>
          <w:rFonts w:ascii="Arial" w:hAnsi="Arial" w:eastAsia="Arial" w:cs="Arial"/>
          <w:lang w:val="vi-VN"/>
        </w:rPr>
        <w:t>Phụ lục. Danh sách vị trí mã nguồn tham chiếu</w:t>
      </w:r>
    </w:p>
    <w:p>
      <w:pPr>
        <w:pStyle w:val="Heading1"/>
      </w:pPr>
      <w:r>
        <w:t>1. GIỚI THIỆU CÁC PATTERN ĐƯỢC ỨNG DỤNG</w:t>
      </w:r>
    </w:p>
    <w:p>
      <w:pPr>
        <w:pStyle w:val="Heading2"/>
      </w:pPr>
      <w:r>
        <w:t>1.1. Creational</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1800"/>
            <w:shd w:fill="1F4E79"/>
            <w:vAlign w:val="center"/>
          </w:tcPr>
          <w:p>
            <w:pPr>
              <w:spacing w:after="20"/>
            </w:pPr>
            <w:r/>
            <w:r>
              <w:rPr>
                <w:rFonts w:ascii="Arial" w:hAnsi="Arial" w:eastAsia="Arial" w:cs="Arial"/>
                <w:b/>
                <w:color w:val="FFFFFF"/>
                <w:sz w:val="16"/>
                <w:lang w:val="vi-VN"/>
              </w:rPr>
              <w:t>Pattern</w:t>
            </w:r>
          </w:p>
        </w:tc>
        <w:tc>
          <w:tcPr>
            <w:tcW w:type="dxa" w:w="4824"/>
            <w:shd w:fill="1F4E79"/>
            <w:vAlign w:val="center"/>
          </w:tcPr>
          <w:p>
            <w:pPr>
              <w:spacing w:after="20"/>
            </w:pPr>
            <w:r/>
            <w:r>
              <w:rPr>
                <w:rFonts w:ascii="Arial" w:hAnsi="Arial" w:eastAsia="Arial" w:cs="Arial"/>
                <w:b/>
                <w:color w:val="FFFFFF"/>
                <w:sz w:val="16"/>
                <w:lang w:val="vi-VN"/>
              </w:rPr>
              <w:t>Vị trí và vai trò</w:t>
            </w:r>
          </w:p>
        </w:tc>
        <w:tc>
          <w:tcPr>
            <w:tcW w:type="dxa" w:w="3312"/>
            <w:shd w:fill="1F4E79"/>
            <w:vAlign w:val="center"/>
          </w:tcPr>
          <w:p>
            <w:pPr>
              <w:spacing w:after="20"/>
            </w:pPr>
            <w:r/>
            <w:r>
              <w:rPr>
                <w:rFonts w:ascii="Arial" w:hAnsi="Arial" w:eastAsia="Arial" w:cs="Arial"/>
                <w:b/>
                <w:color w:val="FFFFFF"/>
                <w:sz w:val="16"/>
                <w:lang w:val="vi-VN"/>
              </w:rPr>
              <w:t>Phân loại chính xác</w:t>
            </w:r>
          </w:p>
        </w:tc>
      </w:tr>
      <w:tr>
        <w:tc>
          <w:tcPr>
            <w:tcW w:type="dxa" w:w="1800"/>
            <w:vAlign w:val="center"/>
          </w:tcPr>
          <w:p>
            <w:pPr>
              <w:spacing w:after="20" w:line="240" w:lineRule="auto"/>
            </w:pPr>
            <w:r/>
            <w:r>
              <w:rPr>
                <w:rFonts w:ascii="Arial" w:hAnsi="Arial" w:eastAsia="Arial" w:cs="Arial"/>
                <w:sz w:val="16"/>
                <w:lang w:val="vi-VN"/>
              </w:rPr>
              <w:t>Singleton</w:t>
            </w:r>
          </w:p>
        </w:tc>
        <w:tc>
          <w:tcPr>
            <w:tcW w:type="dxa" w:w="4824"/>
            <w:vAlign w:val="center"/>
          </w:tcPr>
          <w:p>
            <w:pPr>
              <w:spacing w:after="20" w:line="240" w:lineRule="auto"/>
            </w:pPr>
            <w:r/>
            <w:r>
              <w:rPr>
                <w:rFonts w:ascii="Arial" w:hAnsi="Arial" w:eastAsia="Arial" w:cs="Arial"/>
                <w:sz w:val="16"/>
                <w:lang w:val="vi-VN"/>
              </w:rPr>
              <w:t>StoreMetadata.java, dòng 6–10; bean @Component cung cấp tên cửa hàng từ cấu hình.</w:t>
            </w:r>
          </w:p>
        </w:tc>
        <w:tc>
          <w:tcPr>
            <w:tcW w:type="dxa" w:w="3312"/>
            <w:vAlign w:val="center"/>
          </w:tcPr>
          <w:p>
            <w:pPr>
              <w:spacing w:after="20" w:line="240" w:lineRule="auto"/>
            </w:pPr>
            <w:r/>
            <w:r>
              <w:rPr>
                <w:rFonts w:ascii="Arial" w:hAnsi="Arial" w:eastAsia="Arial" w:cs="Arial"/>
                <w:sz w:val="16"/>
                <w:lang w:val="vi-VN"/>
              </w:rPr>
              <w:t>Spring-managed singleton scope; không có static accessor/constructor private kiểu GoF.</w:t>
            </w:r>
          </w:p>
        </w:tc>
      </w:tr>
      <w:tr>
        <w:tc>
          <w:tcPr>
            <w:tcW w:type="dxa" w:w="1800"/>
            <w:shd w:fill="F2F6FA"/>
            <w:vAlign w:val="center"/>
          </w:tcPr>
          <w:p>
            <w:pPr>
              <w:spacing w:after="20" w:line="240" w:lineRule="auto"/>
            </w:pPr>
            <w:r/>
            <w:r>
              <w:rPr>
                <w:rFonts w:ascii="Arial" w:hAnsi="Arial" w:eastAsia="Arial" w:cs="Arial"/>
                <w:sz w:val="16"/>
                <w:lang w:val="vi-VN"/>
              </w:rPr>
              <w:t>Factory / Simple Factory</w:t>
            </w:r>
          </w:p>
        </w:tc>
        <w:tc>
          <w:tcPr>
            <w:tcW w:type="dxa" w:w="4824"/>
            <w:shd w:fill="F2F6FA"/>
            <w:vAlign w:val="center"/>
          </w:tcPr>
          <w:p>
            <w:pPr>
              <w:spacing w:after="20" w:line="240" w:lineRule="auto"/>
            </w:pPr>
            <w:r/>
            <w:r>
              <w:rPr>
                <w:rFonts w:ascii="Arial" w:hAnsi="Arial" w:eastAsia="Arial" w:cs="Arial"/>
                <w:sz w:val="16"/>
                <w:lang w:val="vi-VN"/>
              </w:rPr>
              <w:t>PaymentFactory.java, dòng 8–14; create(PaymentMethod) tìm implementation phù hợp trong danh sách bean.</w:t>
            </w:r>
          </w:p>
        </w:tc>
        <w:tc>
          <w:tcPr>
            <w:tcW w:type="dxa" w:w="3312"/>
            <w:shd w:fill="F2F6FA"/>
            <w:vAlign w:val="center"/>
          </w:tcPr>
          <w:p>
            <w:pPr>
              <w:spacing w:after="20" w:line="240" w:lineRule="auto"/>
            </w:pPr>
            <w:r/>
            <w:r>
              <w:rPr>
                <w:rFonts w:ascii="Arial" w:hAnsi="Arial" w:eastAsia="Arial" w:cs="Arial"/>
                <w:sz w:val="16"/>
                <w:lang w:val="vi-VN"/>
              </w:rPr>
              <w:t>Factory chọn Strategy đã được Spring đăng ký; không tự khởi tạo concrete product bằng new.</w:t>
            </w:r>
          </w:p>
        </w:tc>
      </w:tr>
    </w:tbl>
    <w:p>
      <w:pPr>
        <w:spacing w:after="0"/>
      </w:pPr>
    </w:p>
    <w:p>
      <w:pPr>
        <w:pStyle w:val="Heading2"/>
      </w:pPr>
      <w:r>
        <w:t>1.2. Structural</w:t>
      </w:r>
    </w:p>
    <w:p>
      <w:r>
        <w:rPr>
          <w:rFonts w:ascii="Arial" w:hAnsi="Arial" w:eastAsia="Arial" w:cs="Arial"/>
          <w:lang w:val="vi-VN"/>
        </w:rPr>
        <w:t>Không tìm thấy pattern GoF Structural nào do dự án tự triển khai rõ ràng như Adapter, Decorator, Facade hay Composite. Spring có thể dùng proxy cho @Transactional và tạo proxy/implementation cho một số abstraction, nhưng đó là cơ chế framework, không nên nhận là pattern do dự án tự cài đặt.</w:t>
      </w:r>
    </w:p>
    <w:p>
      <w:pPr>
        <w:pStyle w:val="Heading2"/>
      </w:pPr>
      <w:r>
        <w:t>1.3. Behavioral</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1296"/>
            <w:shd w:fill="1F4E79"/>
            <w:vAlign w:val="center"/>
          </w:tcPr>
          <w:p>
            <w:pPr>
              <w:spacing w:after="20"/>
            </w:pPr>
            <w:r/>
            <w:r>
              <w:rPr>
                <w:rFonts w:ascii="Arial" w:hAnsi="Arial" w:eastAsia="Arial" w:cs="Arial"/>
                <w:b/>
                <w:color w:val="FFFFFF"/>
                <w:sz w:val="15"/>
                <w:lang w:val="vi-VN"/>
              </w:rPr>
              <w:t>Pattern</w:t>
            </w:r>
          </w:p>
        </w:tc>
        <w:tc>
          <w:tcPr>
            <w:tcW w:type="dxa" w:w="4824"/>
            <w:shd w:fill="1F4E79"/>
            <w:vAlign w:val="center"/>
          </w:tcPr>
          <w:p>
            <w:pPr>
              <w:spacing w:after="20"/>
            </w:pPr>
            <w:r/>
            <w:r>
              <w:rPr>
                <w:rFonts w:ascii="Arial" w:hAnsi="Arial" w:eastAsia="Arial" w:cs="Arial"/>
                <w:b/>
                <w:color w:val="FFFFFF"/>
                <w:sz w:val="15"/>
                <w:lang w:val="vi-VN"/>
              </w:rPr>
              <w:t>Vị trí cụ thể</w:t>
            </w:r>
          </w:p>
        </w:tc>
        <w:tc>
          <w:tcPr>
            <w:tcW w:type="dxa" w:w="3816"/>
            <w:shd w:fill="1F4E79"/>
            <w:vAlign w:val="center"/>
          </w:tcPr>
          <w:p>
            <w:pPr>
              <w:spacing w:after="20"/>
            </w:pPr>
            <w:r/>
            <w:r>
              <w:rPr>
                <w:rFonts w:ascii="Arial" w:hAnsi="Arial" w:eastAsia="Arial" w:cs="Arial"/>
                <w:b/>
                <w:color w:val="FFFFFF"/>
                <w:sz w:val="15"/>
                <w:lang w:val="vi-VN"/>
              </w:rPr>
              <w:t>Triển khai</w:t>
            </w:r>
          </w:p>
        </w:tc>
      </w:tr>
      <w:tr>
        <w:tc>
          <w:tcPr>
            <w:tcW w:type="dxa" w:w="1296"/>
            <w:vAlign w:val="center"/>
          </w:tcPr>
          <w:p>
            <w:pPr>
              <w:spacing w:after="20" w:line="240" w:lineRule="auto"/>
            </w:pPr>
            <w:r/>
            <w:r>
              <w:rPr>
                <w:rFonts w:ascii="Arial" w:hAnsi="Arial" w:eastAsia="Arial" w:cs="Arial"/>
                <w:sz w:val="15"/>
                <w:lang w:val="vi-VN"/>
              </w:rPr>
              <w:t>Strategy</w:t>
            </w:r>
          </w:p>
        </w:tc>
        <w:tc>
          <w:tcPr>
            <w:tcW w:type="dxa" w:w="4824"/>
            <w:vAlign w:val="center"/>
          </w:tcPr>
          <w:p>
            <w:pPr>
              <w:spacing w:after="20" w:line="240" w:lineRule="auto"/>
            </w:pPr>
            <w:r/>
            <w:r>
              <w:rPr>
                <w:rFonts w:ascii="Arial" w:hAnsi="Arial" w:eastAsia="Arial" w:cs="Arial"/>
                <w:sz w:val="15"/>
                <w:lang w:val="vi-VN"/>
              </w:rPr>
              <w:t>pattern/payment/PaymentStrategy.java: 6–9; CodPaymentStrategy.java: 8–11; BankTransferPaymentStrategy.java: 8–12.</w:t>
            </w:r>
          </w:p>
        </w:tc>
        <w:tc>
          <w:tcPr>
            <w:tcW w:type="dxa" w:w="3816"/>
            <w:vAlign w:val="center"/>
          </w:tcPr>
          <w:p>
            <w:pPr>
              <w:spacing w:after="20" w:line="240" w:lineRule="auto"/>
            </w:pPr>
            <w:r/>
            <w:r>
              <w:rPr>
                <w:rFonts w:ascii="Arial" w:hAnsi="Arial" w:eastAsia="Arial" w:cs="Arial"/>
                <w:sz w:val="15"/>
                <w:lang w:val="vi-VN"/>
              </w:rPr>
              <w:t>Mỗi phương thức thanh toán cung cấp hành vi instructions riêng.</w:t>
            </w:r>
          </w:p>
        </w:tc>
      </w:tr>
      <w:tr>
        <w:tc>
          <w:tcPr>
            <w:tcW w:type="dxa" w:w="1296"/>
            <w:shd w:fill="F2F6FA"/>
            <w:vAlign w:val="center"/>
          </w:tcPr>
          <w:p>
            <w:pPr>
              <w:spacing w:after="20" w:line="240" w:lineRule="auto"/>
            </w:pPr>
            <w:r/>
            <w:r>
              <w:rPr>
                <w:rFonts w:ascii="Arial" w:hAnsi="Arial" w:eastAsia="Arial" w:cs="Arial"/>
                <w:sz w:val="15"/>
                <w:lang w:val="vi-VN"/>
              </w:rPr>
              <w:t>Observer</w:t>
            </w:r>
          </w:p>
        </w:tc>
        <w:tc>
          <w:tcPr>
            <w:tcW w:type="dxa" w:w="4824"/>
            <w:shd w:fill="F2F6FA"/>
            <w:vAlign w:val="center"/>
          </w:tcPr>
          <w:p>
            <w:pPr>
              <w:spacing w:after="20" w:line="240" w:lineRule="auto"/>
            </w:pPr>
            <w:r/>
            <w:r>
              <w:rPr>
                <w:rFonts w:ascii="Arial" w:hAnsi="Arial" w:eastAsia="Arial" w:cs="Arial"/>
                <w:sz w:val="15"/>
                <w:lang w:val="vi-VN"/>
              </w:rPr>
              <w:t>pattern/observer/OrderStatusObserver.java: 6–8; OrderCreatedObserver.java: 5–7; CustomerOrderObserver.java: 11–20; AdminOrderObserver.java: 11–27.</w:t>
            </w:r>
          </w:p>
        </w:tc>
        <w:tc>
          <w:tcPr>
            <w:tcW w:type="dxa" w:w="3816"/>
            <w:shd w:fill="F2F6FA"/>
            <w:vAlign w:val="center"/>
          </w:tcPr>
          <w:p>
            <w:pPr>
              <w:spacing w:after="20" w:line="240" w:lineRule="auto"/>
            </w:pPr>
            <w:r/>
            <w:r>
              <w:rPr>
                <w:rFonts w:ascii="Arial" w:hAnsi="Arial" w:eastAsia="Arial" w:cs="Arial"/>
                <w:sz w:val="15"/>
                <w:lang w:val="vi-VN"/>
              </w:rPr>
              <w:t>Observer được OrderService gọi sau khi tạo đơn hoặc đổi trạng thái.</w:t>
            </w:r>
          </w:p>
        </w:tc>
      </w:tr>
      <w:tr>
        <w:tc>
          <w:tcPr>
            <w:tcW w:type="dxa" w:w="1296"/>
            <w:vAlign w:val="center"/>
          </w:tcPr>
          <w:p>
            <w:pPr>
              <w:spacing w:after="20" w:line="240" w:lineRule="auto"/>
            </w:pPr>
            <w:r/>
            <w:r>
              <w:rPr>
                <w:rFonts w:ascii="Arial" w:hAnsi="Arial" w:eastAsia="Arial" w:cs="Arial"/>
                <w:sz w:val="15"/>
                <w:lang w:val="vi-VN"/>
              </w:rPr>
              <w:t>State</w:t>
            </w:r>
          </w:p>
        </w:tc>
        <w:tc>
          <w:tcPr>
            <w:tcW w:type="dxa" w:w="4824"/>
            <w:vAlign w:val="center"/>
          </w:tcPr>
          <w:p>
            <w:pPr>
              <w:spacing w:after="20" w:line="240" w:lineRule="auto"/>
            </w:pPr>
            <w:r/>
            <w:r>
              <w:rPr>
                <w:rFonts w:ascii="Arial" w:hAnsi="Arial" w:eastAsia="Arial" w:cs="Arial"/>
                <w:sz w:val="15"/>
                <w:lang w:val="vi-VN"/>
              </w:rPr>
              <w:t>pattern/state/OrderState.java: 5–60; OrderService.changeStatus: 69–85.</w:t>
            </w:r>
          </w:p>
        </w:tc>
        <w:tc>
          <w:tcPr>
            <w:tcW w:type="dxa" w:w="3816"/>
            <w:vAlign w:val="center"/>
          </w:tcPr>
          <w:p>
            <w:pPr>
              <w:spacing w:after="20" w:line="240" w:lineRule="auto"/>
            </w:pPr>
            <w:r/>
            <w:r>
              <w:rPr>
                <w:rFonts w:ascii="Arial" w:hAnsi="Arial" w:eastAsia="Arial" w:cs="Arial"/>
                <w:sz w:val="15"/>
                <w:lang w:val="vi-VN"/>
              </w:rPr>
              <w:t>Các state cụ thể quy định chuyển trạng thái hợp lệ; Delivered/Cancelled là trạng thái kết thúc.</w:t>
            </w:r>
          </w:p>
        </w:tc>
      </w:tr>
    </w:tbl>
    <w:p>
      <w:pPr>
        <w:spacing w:after="0"/>
      </w:pPr>
    </w:p>
    <w:p>
      <w:pPr>
        <w:pStyle w:val="Heading2"/>
      </w:pPr>
      <w:r>
        <w:t>1.4. Pattern kiến trúc/dữ liệu và idiom liên quan</w:t>
      </w:r>
    </w:p>
    <w:p>
      <w:pPr>
        <w:pStyle w:val="ListBullet"/>
        <w:spacing w:after="40"/>
      </w:pPr>
      <w:r>
        <w:rPr>
          <w:rFonts w:ascii="Arial" w:hAnsi="Arial" w:eastAsia="Arial" w:cs="Arial"/>
          <w:lang w:val="vi-VN"/>
        </w:rPr>
        <w:t>Repository: các interface Spring Data trong repository/, ví dụ CustomerOrderRepository.java:13–24 và ProductRepository.java:12. Đây là pattern truy cập dữ liệu, không thuộc nhóm GoF.</w:t>
      </w:r>
    </w:p>
    <w:p>
      <w:pPr>
        <w:pStyle w:val="ListBullet"/>
        <w:spacing w:after="40"/>
      </w:pPr>
      <w:r>
        <w:rPr>
          <w:rFonts w:ascii="Arial" w:hAnsi="Arial" w:eastAsia="Arial" w:cs="Arial"/>
          <w:lang w:val="vi-VN"/>
        </w:rPr>
        <w:t>MVC + Layered Architecture: Controller, Service, Repository, Model và View Thymeleaf; chi tiết tại FINAL_PROJECT_REPORT.md:24–33.</w:t>
      </w:r>
    </w:p>
    <w:p>
      <w:pPr>
        <w:pStyle w:val="ListBullet"/>
        <w:spacing w:after="40"/>
      </w:pPr>
      <w:r>
        <w:rPr>
          <w:rFonts w:ascii="Arial" w:hAnsi="Arial" w:eastAsia="Arial" w:cs="Arial"/>
          <w:lang w:val="vi-VN"/>
        </w:rPr>
        <w:t>Dependency Injection: các lớp nhận phụ thuộc qua constructor; Spring khởi tạo và quản lý bean.</w:t>
      </w:r>
    </w:p>
    <w:p>
      <w:pPr>
        <w:pStyle w:val="ListBullet"/>
        <w:spacing w:after="40"/>
      </w:pPr>
      <w:r>
        <w:rPr>
          <w:rFonts w:ascii="Arial" w:hAnsi="Arial" w:eastAsia="Arial" w:cs="Arial"/>
          <w:lang w:val="vi-VN"/>
        </w:rPr>
        <w:t>Form Object/DTO: các lớp form trong web/form; CartLine là record dữ liệu bất biến, không phải pattern GoF.</w:t>
      </w:r>
    </w:p>
    <w:p>
      <w:pPr>
        <w:pStyle w:val="Heading1"/>
      </w:pPr>
      <w:r>
        <w:t>2. KIẾN TRÚC TỔNG THỂ VÀ VỊ TRÍ ÁP DỤNG</w:t>
      </w:r>
    </w:p>
    <w:p>
      <w:r>
        <w:rPr>
          <w:rFonts w:ascii="Arial" w:hAnsi="Arial" w:eastAsia="Arial" w:cs="Arial"/>
          <w:lang w:val="vi-VN"/>
        </w:rPr>
        <w:t>Ứng dụng là monolith Spring Boot với giao diện server-rendered, tổ chức theo MVC và layered architecture.</w:t>
      </w:r>
    </w:p>
    <w:tbl>
      <w:tblPr>
        <w:tblStyle w:val="TableGrid"/>
        <w:tblW w:type="auto" w:w="0"/>
        <w:jc w:val="center"/>
        <w:tblLayout w:type="fixed"/>
        <w:tblLook w:firstColumn="1" w:firstRow="1" w:lastColumn="0" w:lastRow="0" w:noHBand="0" w:noVBand="1" w:val="04A0"/>
      </w:tblPr>
      <w:tblGrid>
        <w:gridCol w:w="4997"/>
        <w:gridCol w:w="4997"/>
      </w:tblGrid>
      <w:tr>
        <w:tc>
          <w:tcPr>
            <w:tcW w:type="dxa" w:w="1944"/>
            <w:shd w:fill="1F4E79"/>
            <w:vAlign w:val="center"/>
          </w:tcPr>
          <w:p>
            <w:pPr>
              <w:spacing w:after="20"/>
            </w:pPr>
            <w:r/>
            <w:r>
              <w:rPr>
                <w:rFonts w:ascii="Arial" w:hAnsi="Arial" w:eastAsia="Arial" w:cs="Arial"/>
                <w:b/>
                <w:color w:val="FFFFFF"/>
                <w:sz w:val="16"/>
                <w:lang w:val="vi-VN"/>
              </w:rPr>
              <w:t>Lớp</w:t>
            </w:r>
          </w:p>
        </w:tc>
        <w:tc>
          <w:tcPr>
            <w:tcW w:type="dxa" w:w="7992"/>
            <w:shd w:fill="1F4E79"/>
            <w:vAlign w:val="center"/>
          </w:tcPr>
          <w:p>
            <w:pPr>
              <w:spacing w:after="20"/>
            </w:pPr>
            <w:r/>
            <w:r>
              <w:rPr>
                <w:rFonts w:ascii="Arial" w:hAnsi="Arial" w:eastAsia="Arial" w:cs="Arial"/>
                <w:b/>
                <w:color w:val="FFFFFF"/>
                <w:sz w:val="16"/>
                <w:lang w:val="vi-VN"/>
              </w:rPr>
              <w:t>Vai trò và ví dụ</w:t>
            </w:r>
          </w:p>
        </w:tc>
      </w:tr>
      <w:tr>
        <w:tc>
          <w:tcPr>
            <w:tcW w:type="dxa" w:w="1944"/>
            <w:vAlign w:val="center"/>
          </w:tcPr>
          <w:p>
            <w:pPr>
              <w:spacing w:after="20" w:line="240" w:lineRule="auto"/>
            </w:pPr>
            <w:r/>
            <w:r>
              <w:rPr>
                <w:rFonts w:ascii="Arial" w:hAnsi="Arial" w:eastAsia="Arial" w:cs="Arial"/>
                <w:sz w:val="16"/>
                <w:lang w:val="vi-VN"/>
              </w:rPr>
              <w:t>Web / Controller</w:t>
            </w:r>
          </w:p>
        </w:tc>
        <w:tc>
          <w:tcPr>
            <w:tcW w:type="dxa" w:w="7992"/>
            <w:vAlign w:val="center"/>
          </w:tcPr>
          <w:p>
            <w:pPr>
              <w:spacing w:after="20" w:line="240" w:lineRule="auto"/>
            </w:pPr>
            <w:r/>
            <w:r>
              <w:rPr>
                <w:rFonts w:ascii="Arial" w:hAnsi="Arial" w:eastAsia="Arial" w:cs="Arial"/>
                <w:sz w:val="16"/>
                <w:lang w:val="vi-VN"/>
              </w:rPr>
              <w:t>Nhận HTTP, binding/validation form, điều phối request và trả view. Ví dụ CartController.java:25–99.</w:t>
            </w:r>
          </w:p>
        </w:tc>
      </w:tr>
      <w:tr>
        <w:tc>
          <w:tcPr>
            <w:tcW w:type="dxa" w:w="1944"/>
            <w:shd w:fill="F2F6FA"/>
            <w:vAlign w:val="center"/>
          </w:tcPr>
          <w:p>
            <w:pPr>
              <w:spacing w:after="20" w:line="240" w:lineRule="auto"/>
            </w:pPr>
            <w:r/>
            <w:r>
              <w:rPr>
                <w:rFonts w:ascii="Arial" w:hAnsi="Arial" w:eastAsia="Arial" w:cs="Arial"/>
                <w:sz w:val="16"/>
                <w:lang w:val="vi-VN"/>
              </w:rPr>
              <w:t>Service</w:t>
            </w:r>
          </w:p>
        </w:tc>
        <w:tc>
          <w:tcPr>
            <w:tcW w:type="dxa" w:w="7992"/>
            <w:shd w:fill="F2F6FA"/>
            <w:vAlign w:val="center"/>
          </w:tcPr>
          <w:p>
            <w:pPr>
              <w:spacing w:after="20" w:line="240" w:lineRule="auto"/>
            </w:pPr>
            <w:r/>
            <w:r>
              <w:rPr>
                <w:rFonts w:ascii="Arial" w:hAnsi="Arial" w:eastAsia="Arial" w:cs="Arial"/>
                <w:sz w:val="16"/>
                <w:lang w:val="vi-VN"/>
              </w:rPr>
              <w:t>Nghiệp vụ và transaction; ví dụ OrderService.java:23–87.</w:t>
            </w:r>
          </w:p>
        </w:tc>
      </w:tr>
      <w:tr>
        <w:tc>
          <w:tcPr>
            <w:tcW w:type="dxa" w:w="1944"/>
            <w:vAlign w:val="center"/>
          </w:tcPr>
          <w:p>
            <w:pPr>
              <w:spacing w:after="20" w:line="240" w:lineRule="auto"/>
            </w:pPr>
            <w:r/>
            <w:r>
              <w:rPr>
                <w:rFonts w:ascii="Arial" w:hAnsi="Arial" w:eastAsia="Arial" w:cs="Arial"/>
                <w:sz w:val="16"/>
                <w:lang w:val="vi-VN"/>
              </w:rPr>
              <w:t>Repository</w:t>
            </w:r>
          </w:p>
        </w:tc>
        <w:tc>
          <w:tcPr>
            <w:tcW w:type="dxa" w:w="7992"/>
            <w:vAlign w:val="center"/>
          </w:tcPr>
          <w:p>
            <w:pPr>
              <w:spacing w:after="20" w:line="240" w:lineRule="auto"/>
            </w:pPr>
            <w:r/>
            <w:r>
              <w:rPr>
                <w:rFonts w:ascii="Arial" w:hAnsi="Arial" w:eastAsia="Arial" w:cs="Arial"/>
                <w:sz w:val="16"/>
                <w:lang w:val="vi-VN"/>
              </w:rPr>
              <w:t>Truy vấn/lưu dữ liệu qua Spring Data JPA; ví dụ CustomerOrderRepository.java:13–24.</w:t>
            </w:r>
          </w:p>
        </w:tc>
      </w:tr>
      <w:tr>
        <w:tc>
          <w:tcPr>
            <w:tcW w:type="dxa" w:w="1944"/>
            <w:shd w:fill="F2F6FA"/>
            <w:vAlign w:val="center"/>
          </w:tcPr>
          <w:p>
            <w:pPr>
              <w:spacing w:after="20" w:line="240" w:lineRule="auto"/>
            </w:pPr>
            <w:r/>
            <w:r>
              <w:rPr>
                <w:rFonts w:ascii="Arial" w:hAnsi="Arial" w:eastAsia="Arial" w:cs="Arial"/>
                <w:sz w:val="16"/>
                <w:lang w:val="vi-VN"/>
              </w:rPr>
              <w:t>Model / Entity</w:t>
            </w:r>
          </w:p>
        </w:tc>
        <w:tc>
          <w:tcPr>
            <w:tcW w:type="dxa" w:w="7992"/>
            <w:shd w:fill="F2F6FA"/>
            <w:vAlign w:val="center"/>
          </w:tcPr>
          <w:p>
            <w:pPr>
              <w:spacing w:after="20" w:line="240" w:lineRule="auto"/>
            </w:pPr>
            <w:r/>
            <w:r>
              <w:rPr>
                <w:rFonts w:ascii="Arial" w:hAnsi="Arial" w:eastAsia="Arial" w:cs="Arial"/>
                <w:sz w:val="16"/>
                <w:lang w:val="vi-VN"/>
              </w:rPr>
              <w:t>Đối tượng nghiệp vụ và entity JPA; sơ đồ tại docs/diagrams/02-erd.md.</w:t>
            </w:r>
          </w:p>
        </w:tc>
      </w:tr>
      <w:tr>
        <w:tc>
          <w:tcPr>
            <w:tcW w:type="dxa" w:w="1944"/>
            <w:vAlign w:val="center"/>
          </w:tcPr>
          <w:p>
            <w:pPr>
              <w:spacing w:after="20" w:line="240" w:lineRule="auto"/>
            </w:pPr>
            <w:r/>
            <w:r>
              <w:rPr>
                <w:rFonts w:ascii="Arial" w:hAnsi="Arial" w:eastAsia="Arial" w:cs="Arial"/>
                <w:sz w:val="16"/>
                <w:lang w:val="vi-VN"/>
              </w:rPr>
              <w:t>View / Static</w:t>
            </w:r>
          </w:p>
        </w:tc>
        <w:tc>
          <w:tcPr>
            <w:tcW w:type="dxa" w:w="7992"/>
            <w:vAlign w:val="center"/>
          </w:tcPr>
          <w:p>
            <w:pPr>
              <w:spacing w:after="20" w:line="240" w:lineRule="auto"/>
            </w:pPr>
            <w:r/>
            <w:r>
              <w:rPr>
                <w:rFonts w:ascii="Arial" w:hAnsi="Arial" w:eastAsia="Arial" w:cs="Arial"/>
                <w:sz w:val="16"/>
                <w:lang w:val="vi-VN"/>
              </w:rPr>
              <w:t>Thymeleaf templates, CSS và JavaScript trong resources/templates và resources/static.</w:t>
            </w:r>
          </w:p>
        </w:tc>
      </w:tr>
    </w:tbl>
    <w:p>
      <w:pPr>
        <w:spacing w:after="0"/>
      </w:pPr>
    </w:p>
    <w:p>
      <w:pPr>
        <w:pStyle w:val="Heading2"/>
      </w:pPr>
      <w:r>
        <w:t>2.1. Cách các pattern phối hợp</w:t>
      </w:r>
    </w:p>
    <w:p>
      <w:pPr>
        <w:pStyle w:val="ListNumber"/>
        <w:spacing w:after="60"/>
      </w:pPr>
      <w:r>
        <w:rPr>
          <w:rFonts w:ascii="Arial" w:hAnsi="Arial" w:eastAsia="Arial" w:cs="Arial"/>
          <w:lang w:val="vi-VN"/>
        </w:rPr>
        <w:t>Checkout: CartController.checkout gọi OrderService.placeOrder; sau khi có đơn, controller gọi PaymentFactory.create(paymentMethod), rồi Strategy sinh hướng dẫn thanh toán (CartController.java:68–84).</w:t>
      </w:r>
    </w:p>
    <w:p>
      <w:pPr>
        <w:pStyle w:val="ListNumber"/>
        <w:spacing w:after="60"/>
      </w:pPr>
      <w:r>
        <w:rPr>
          <w:rFonts w:ascii="Arial" w:hAnsi="Arial" w:eastAsia="Arial" w:cs="Arial"/>
          <w:lang w:val="vi-VN"/>
        </w:rPr>
        <w:t>Đổi trạng thái: OrderService.changeStatus dùng OrderState.from(previous).canTransitionTo(target) để xác thực, lưu trạng thái, rồi gọi observers (OrderService.java:69–85).</w:t>
      </w:r>
    </w:p>
    <w:p>
      <w:pPr>
        <w:pStyle w:val="ListNumber"/>
        <w:spacing w:after="60"/>
      </w:pPr>
      <w:r>
        <w:rPr>
          <w:rFonts w:ascii="Arial" w:hAnsi="Arial" w:eastAsia="Arial" w:cs="Arial"/>
          <w:lang w:val="vi-VN"/>
        </w:rPr>
        <w:t>Repository: Service dùng repository để đọc/ghi entity; Spring Data cung cấp phần triển khai CRUD và truy vấn theo tên phương thức.</w:t>
      </w:r>
    </w:p>
    <w:p>
      <w:pPr>
        <w:pStyle w:val="ListNumber"/>
        <w:spacing w:after="60"/>
      </w:pPr>
      <w:r>
        <w:rPr>
          <w:rFonts w:ascii="Arial" w:hAnsi="Arial" w:eastAsia="Arial" w:cs="Arial"/>
          <w:lang w:val="vi-VN"/>
        </w:rPr>
        <w:t>Singleton: StoreMetadata được inject cho các thành phần cần metadata; bean bất biến được dùng chung trong application context.</w:t>
      </w:r>
    </w:p>
    <w:p>
      <w:pPr>
        <w:spacing w:after="140"/>
        <w:ind w:left="259" w:right="259"/>
      </w:pPr>
      <w:r>
        <w:rPr>
          <w:rFonts w:ascii="Arial" w:hAnsi="Arial" w:eastAsia="Arial" w:cs="Arial"/>
          <w:i/>
          <w:color w:val="595959"/>
          <w:sz w:val="18"/>
          <w:lang w:val="vi-VN"/>
        </w:rPr>
        <w:t>Phân lớp chưa tuyệt đối: một số controller còn inject repository trực tiếp. Ví dụ CartController phụ thuộc CustomerOrderRepository ở constructor, bên cạnh OrderService.</w:t>
      </w:r>
    </w:p>
    <w:p>
      <w:pPr>
        <w:pStyle w:val="Heading1"/>
      </w:pPr>
      <w:r>
        <w:t>3. USE CASES VÀ LÝ DO CHỌN PATTERN</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1296"/>
            <w:shd w:fill="1F4E79"/>
            <w:vAlign w:val="center"/>
          </w:tcPr>
          <w:p>
            <w:pPr>
              <w:spacing w:after="20"/>
            </w:pPr>
            <w:r/>
            <w:r>
              <w:rPr>
                <w:rFonts w:ascii="Arial" w:hAnsi="Arial" w:eastAsia="Arial" w:cs="Arial"/>
                <w:b/>
                <w:color w:val="FFFFFF"/>
                <w:sz w:val="15"/>
                <w:lang w:val="vi-VN"/>
              </w:rPr>
              <w:t>Pattern</w:t>
            </w:r>
          </w:p>
        </w:tc>
        <w:tc>
          <w:tcPr>
            <w:tcW w:type="dxa" w:w="3888"/>
            <w:shd w:fill="1F4E79"/>
            <w:vAlign w:val="center"/>
          </w:tcPr>
          <w:p>
            <w:pPr>
              <w:spacing w:after="20"/>
            </w:pPr>
            <w:r/>
            <w:r>
              <w:rPr>
                <w:rFonts w:ascii="Arial" w:hAnsi="Arial" w:eastAsia="Arial" w:cs="Arial"/>
                <w:b/>
                <w:color w:val="FFFFFF"/>
                <w:sz w:val="15"/>
                <w:lang w:val="vi-VN"/>
              </w:rPr>
              <w:t>Use case trong dự án</w:t>
            </w:r>
          </w:p>
        </w:tc>
        <w:tc>
          <w:tcPr>
            <w:tcW w:type="dxa" w:w="4608"/>
            <w:shd w:fill="1F4E79"/>
            <w:vAlign w:val="center"/>
          </w:tcPr>
          <w:p>
            <w:pPr>
              <w:spacing w:after="20"/>
            </w:pPr>
            <w:r/>
            <w:r>
              <w:rPr>
                <w:rFonts w:ascii="Arial" w:hAnsi="Arial" w:eastAsia="Arial" w:cs="Arial"/>
                <w:b/>
                <w:color w:val="FFFFFF"/>
                <w:sz w:val="15"/>
                <w:lang w:val="vi-VN"/>
              </w:rPr>
              <w:t>Vấn đề giải quyết / lý do chọn</w:t>
            </w:r>
          </w:p>
        </w:tc>
      </w:tr>
      <w:tr>
        <w:tc>
          <w:tcPr>
            <w:tcW w:type="dxa" w:w="1296"/>
            <w:vAlign w:val="center"/>
          </w:tcPr>
          <w:p>
            <w:pPr>
              <w:spacing w:after="20" w:line="240" w:lineRule="auto"/>
            </w:pPr>
            <w:r/>
            <w:r>
              <w:rPr>
                <w:rFonts w:ascii="Arial" w:hAnsi="Arial" w:eastAsia="Arial" w:cs="Arial"/>
                <w:sz w:val="15"/>
                <w:lang w:val="vi-VN"/>
              </w:rPr>
              <w:t>Singleton</w:t>
            </w:r>
          </w:p>
        </w:tc>
        <w:tc>
          <w:tcPr>
            <w:tcW w:type="dxa" w:w="3888"/>
            <w:vAlign w:val="center"/>
          </w:tcPr>
          <w:p>
            <w:pPr>
              <w:spacing w:after="20" w:line="240" w:lineRule="auto"/>
            </w:pPr>
            <w:r/>
            <w:r>
              <w:rPr>
                <w:rFonts w:ascii="Arial" w:hAnsi="Arial" w:eastAsia="Arial" w:cs="Arial"/>
                <w:sz w:val="15"/>
                <w:lang w:val="vi-VN"/>
              </w:rPr>
              <w:t>Tên cửa hàng cấu hình dùng chung qua StoreMetadata.</w:t>
            </w:r>
          </w:p>
        </w:tc>
        <w:tc>
          <w:tcPr>
            <w:tcW w:type="dxa" w:w="4608"/>
            <w:vAlign w:val="center"/>
          </w:tcPr>
          <w:p>
            <w:pPr>
              <w:spacing w:after="20" w:line="240" w:lineRule="auto"/>
            </w:pPr>
            <w:r/>
            <w:r>
              <w:rPr>
                <w:rFonts w:ascii="Arial" w:hAnsi="Arial" w:eastAsia="Arial" w:cs="Arial"/>
                <w:sz w:val="15"/>
                <w:lang w:val="vi-VN"/>
              </w:rPr>
              <w:t>Metadata không đổi theo request; Spring quản lý vòng đời bean, tránh tự viết global static singleton.</w:t>
            </w:r>
          </w:p>
        </w:tc>
      </w:tr>
      <w:tr>
        <w:tc>
          <w:tcPr>
            <w:tcW w:type="dxa" w:w="1296"/>
            <w:shd w:fill="F2F6FA"/>
            <w:vAlign w:val="center"/>
          </w:tcPr>
          <w:p>
            <w:pPr>
              <w:spacing w:after="20" w:line="240" w:lineRule="auto"/>
            </w:pPr>
            <w:r/>
            <w:r>
              <w:rPr>
                <w:rFonts w:ascii="Arial" w:hAnsi="Arial" w:eastAsia="Arial" w:cs="Arial"/>
                <w:sz w:val="15"/>
                <w:lang w:val="vi-VN"/>
              </w:rPr>
              <w:t>Repository</w:t>
            </w:r>
          </w:p>
        </w:tc>
        <w:tc>
          <w:tcPr>
            <w:tcW w:type="dxa" w:w="3888"/>
            <w:shd w:fill="F2F6FA"/>
            <w:vAlign w:val="center"/>
          </w:tcPr>
          <w:p>
            <w:pPr>
              <w:spacing w:after="20" w:line="240" w:lineRule="auto"/>
            </w:pPr>
            <w:r/>
            <w:r>
              <w:rPr>
                <w:rFonts w:ascii="Arial" w:hAnsi="Arial" w:eastAsia="Arial" w:cs="Arial"/>
                <w:sz w:val="15"/>
                <w:lang w:val="vi-VN"/>
              </w:rPr>
              <w:t>Đọc/lưu user, sản phẩm, đơn hàng, thông báo và dữ liệu khác.</w:t>
            </w:r>
          </w:p>
        </w:tc>
        <w:tc>
          <w:tcPr>
            <w:tcW w:type="dxa" w:w="4608"/>
            <w:shd w:fill="F2F6FA"/>
            <w:vAlign w:val="center"/>
          </w:tcPr>
          <w:p>
            <w:pPr>
              <w:spacing w:after="20" w:line="240" w:lineRule="auto"/>
            </w:pPr>
            <w:r/>
            <w:r>
              <w:rPr>
                <w:rFonts w:ascii="Arial" w:hAnsi="Arial" w:eastAsia="Arial" w:cs="Arial"/>
                <w:sz w:val="15"/>
                <w:lang w:val="vi-VN"/>
              </w:rPr>
              <w:t>Tách truy cập DB khỏi nghiệp vụ, tái sử dụng CRUD/truy vấn và giảm SQL lặp.</w:t>
            </w:r>
          </w:p>
        </w:tc>
      </w:tr>
      <w:tr>
        <w:tc>
          <w:tcPr>
            <w:tcW w:type="dxa" w:w="1296"/>
            <w:vAlign w:val="center"/>
          </w:tcPr>
          <w:p>
            <w:pPr>
              <w:spacing w:after="20" w:line="240" w:lineRule="auto"/>
            </w:pPr>
            <w:r/>
            <w:r>
              <w:rPr>
                <w:rFonts w:ascii="Arial" w:hAnsi="Arial" w:eastAsia="Arial" w:cs="Arial"/>
                <w:sz w:val="15"/>
                <w:lang w:val="vi-VN"/>
              </w:rPr>
              <w:t>Strategy</w:t>
            </w:r>
          </w:p>
        </w:tc>
        <w:tc>
          <w:tcPr>
            <w:tcW w:type="dxa" w:w="3888"/>
            <w:vAlign w:val="center"/>
          </w:tcPr>
          <w:p>
            <w:pPr>
              <w:spacing w:after="20" w:line="240" w:lineRule="auto"/>
            </w:pPr>
            <w:r/>
            <w:r>
              <w:rPr>
                <w:rFonts w:ascii="Arial" w:hAnsi="Arial" w:eastAsia="Arial" w:cs="Arial"/>
                <w:sz w:val="15"/>
                <w:lang w:val="vi-VN"/>
              </w:rPr>
              <w:t>Tạo hướng dẫn thanh toán COD hoặc chuyển khoản.</w:t>
            </w:r>
          </w:p>
        </w:tc>
        <w:tc>
          <w:tcPr>
            <w:tcW w:type="dxa" w:w="4608"/>
            <w:vAlign w:val="center"/>
          </w:tcPr>
          <w:p>
            <w:pPr>
              <w:spacing w:after="20" w:line="240" w:lineRule="auto"/>
            </w:pPr>
            <w:r/>
            <w:r>
              <w:rPr>
                <w:rFonts w:ascii="Arial" w:hAnsi="Arial" w:eastAsia="Arial" w:cs="Arial"/>
                <w:sz w:val="15"/>
                <w:lang w:val="vi-VN"/>
              </w:rPr>
              <w:t>Tránh gom nhiều cách xử lý vào switch trong controller; có thể thêm implementation mới.</w:t>
            </w:r>
          </w:p>
        </w:tc>
      </w:tr>
      <w:tr>
        <w:tc>
          <w:tcPr>
            <w:tcW w:type="dxa" w:w="1296"/>
            <w:shd w:fill="F2F6FA"/>
            <w:vAlign w:val="center"/>
          </w:tcPr>
          <w:p>
            <w:pPr>
              <w:spacing w:after="20" w:line="240" w:lineRule="auto"/>
            </w:pPr>
            <w:r/>
            <w:r>
              <w:rPr>
                <w:rFonts w:ascii="Arial" w:hAnsi="Arial" w:eastAsia="Arial" w:cs="Arial"/>
                <w:sz w:val="15"/>
                <w:lang w:val="vi-VN"/>
              </w:rPr>
              <w:t>Factory</w:t>
            </w:r>
          </w:p>
        </w:tc>
        <w:tc>
          <w:tcPr>
            <w:tcW w:type="dxa" w:w="3888"/>
            <w:shd w:fill="F2F6FA"/>
            <w:vAlign w:val="center"/>
          </w:tcPr>
          <w:p>
            <w:pPr>
              <w:spacing w:after="20" w:line="240" w:lineRule="auto"/>
            </w:pPr>
            <w:r/>
            <w:r>
              <w:rPr>
                <w:rFonts w:ascii="Arial" w:hAnsi="Arial" w:eastAsia="Arial" w:cs="Arial"/>
                <w:sz w:val="15"/>
                <w:lang w:val="vi-VN"/>
              </w:rPr>
              <w:t>Chọn PaymentStrategy dựa trên PaymentMethod.</w:t>
            </w:r>
          </w:p>
        </w:tc>
        <w:tc>
          <w:tcPr>
            <w:tcW w:type="dxa" w:w="4608"/>
            <w:shd w:fill="F2F6FA"/>
            <w:vAlign w:val="center"/>
          </w:tcPr>
          <w:p>
            <w:pPr>
              <w:spacing w:after="20" w:line="240" w:lineRule="auto"/>
            </w:pPr>
            <w:r/>
            <w:r>
              <w:rPr>
                <w:rFonts w:ascii="Arial" w:hAnsi="Arial" w:eastAsia="Arial" w:cs="Arial"/>
                <w:sz w:val="15"/>
                <w:lang w:val="vi-VN"/>
              </w:rPr>
              <w:t>Controller không cần biết concrete class hoặc tự khởi tạo Strategy.</w:t>
            </w:r>
          </w:p>
        </w:tc>
      </w:tr>
      <w:tr>
        <w:tc>
          <w:tcPr>
            <w:tcW w:type="dxa" w:w="1296"/>
            <w:vAlign w:val="center"/>
          </w:tcPr>
          <w:p>
            <w:pPr>
              <w:spacing w:after="20" w:line="240" w:lineRule="auto"/>
            </w:pPr>
            <w:r/>
            <w:r>
              <w:rPr>
                <w:rFonts w:ascii="Arial" w:hAnsi="Arial" w:eastAsia="Arial" w:cs="Arial"/>
                <w:sz w:val="15"/>
                <w:lang w:val="vi-VN"/>
              </w:rPr>
              <w:t>Observer</w:t>
            </w:r>
          </w:p>
        </w:tc>
        <w:tc>
          <w:tcPr>
            <w:tcW w:type="dxa" w:w="3888"/>
            <w:vAlign w:val="center"/>
          </w:tcPr>
          <w:p>
            <w:pPr>
              <w:spacing w:after="20" w:line="240" w:lineRule="auto"/>
            </w:pPr>
            <w:r/>
            <w:r>
              <w:rPr>
                <w:rFonts w:ascii="Arial" w:hAnsi="Arial" w:eastAsia="Arial" w:cs="Arial"/>
                <w:sz w:val="15"/>
                <w:lang w:val="vi-VN"/>
              </w:rPr>
              <w:t>Thông báo admin khi có đơn; báo khách/admin khi trạng thái đơn đổi.</w:t>
            </w:r>
          </w:p>
        </w:tc>
        <w:tc>
          <w:tcPr>
            <w:tcW w:type="dxa" w:w="4608"/>
            <w:vAlign w:val="center"/>
          </w:tcPr>
          <w:p>
            <w:pPr>
              <w:spacing w:after="20" w:line="240" w:lineRule="auto"/>
            </w:pPr>
            <w:r/>
            <w:r>
              <w:rPr>
                <w:rFonts w:ascii="Arial" w:hAnsi="Arial" w:eastAsia="Arial" w:cs="Arial"/>
                <w:sz w:val="15"/>
                <w:lang w:val="vi-VN"/>
              </w:rPr>
              <w:t>Tách tác dụng phụ thông báo khỏi cập nhật đơn hàng và cho phép thêm subscriber.</w:t>
            </w:r>
          </w:p>
        </w:tc>
      </w:tr>
      <w:tr>
        <w:tc>
          <w:tcPr>
            <w:tcW w:type="dxa" w:w="1296"/>
            <w:shd w:fill="F2F6FA"/>
            <w:vAlign w:val="center"/>
          </w:tcPr>
          <w:p>
            <w:pPr>
              <w:spacing w:after="20" w:line="240" w:lineRule="auto"/>
            </w:pPr>
            <w:r/>
            <w:r>
              <w:rPr>
                <w:rFonts w:ascii="Arial" w:hAnsi="Arial" w:eastAsia="Arial" w:cs="Arial"/>
                <w:sz w:val="15"/>
                <w:lang w:val="vi-VN"/>
              </w:rPr>
              <w:t>State</w:t>
            </w:r>
          </w:p>
        </w:tc>
        <w:tc>
          <w:tcPr>
            <w:tcW w:type="dxa" w:w="3888"/>
            <w:shd w:fill="F2F6FA"/>
            <w:vAlign w:val="center"/>
          </w:tcPr>
          <w:p>
            <w:pPr>
              <w:spacing w:after="20" w:line="240" w:lineRule="auto"/>
            </w:pPr>
            <w:r/>
            <w:r>
              <w:rPr>
                <w:rFonts w:ascii="Arial" w:hAnsi="Arial" w:eastAsia="Arial" w:cs="Arial"/>
                <w:sz w:val="15"/>
                <w:lang w:val="vi-VN"/>
              </w:rPr>
              <w:t>Xác thực các bước chuyển trạng thái và trạng thái kết thúc của đơn.</w:t>
            </w:r>
          </w:p>
        </w:tc>
        <w:tc>
          <w:tcPr>
            <w:tcW w:type="dxa" w:w="4608"/>
            <w:shd w:fill="F2F6FA"/>
            <w:vAlign w:val="center"/>
          </w:tcPr>
          <w:p>
            <w:pPr>
              <w:spacing w:after="20" w:line="240" w:lineRule="auto"/>
            </w:pPr>
            <w:r/>
            <w:r>
              <w:rPr>
                <w:rFonts w:ascii="Arial" w:hAnsi="Arial" w:eastAsia="Arial" w:cs="Arial"/>
                <w:sz w:val="15"/>
                <w:lang w:val="vi-VN"/>
              </w:rPr>
              <w:t>Tránh switch lớn trong service; gom quy tắc theo trạng thái hiện tại.</w:t>
            </w:r>
          </w:p>
        </w:tc>
      </w:tr>
    </w:tbl>
    <w:p>
      <w:pPr>
        <w:spacing w:after="0"/>
      </w:pPr>
    </w:p>
    <w:p>
      <w:pPr>
        <w:pStyle w:val="Heading1"/>
      </w:pPr>
      <w:r>
        <w:t>4. ƯU ĐIỂM, NHƯỢC ĐIỂM VÀ ĐỘ PHỨC TẠP</w:t>
      </w:r>
    </w:p>
    <w:p>
      <w:pPr>
        <w:pStyle w:val="Heading2"/>
      </w:pPr>
      <w:r>
        <w:t>4.1. Ưu điểm</w:t>
      </w:r>
    </w:p>
    <w:p>
      <w:pPr>
        <w:pStyle w:val="ListBullet"/>
        <w:spacing w:after="40"/>
      </w:pPr>
      <w:r>
        <w:rPr>
          <w:rFonts w:ascii="Arial" w:hAnsi="Arial" w:eastAsia="Arial" w:cs="Arial"/>
          <w:lang w:val="vi-VN"/>
        </w:rPr>
        <w:t>Giảm phụ thuộc concrete class nhờ interface Strategy/Observer và constructor injection.</w:t>
      </w:r>
    </w:p>
    <w:p>
      <w:pPr>
        <w:pStyle w:val="ListBullet"/>
        <w:spacing w:after="40"/>
      </w:pPr>
      <w:r>
        <w:rPr>
          <w:rFonts w:ascii="Arial" w:hAnsi="Arial" w:eastAsia="Arial" w:cs="Arial"/>
          <w:lang w:val="vi-VN"/>
        </w:rPr>
        <w:t>Tách trách nhiệm tương đối rõ giữa giao diện, nghiệp vụ, truy cập dữ liệu và hành vi mở rộng.</w:t>
      </w:r>
    </w:p>
    <w:p>
      <w:pPr>
        <w:pStyle w:val="ListBullet"/>
        <w:spacing w:after="40"/>
      </w:pPr>
      <w:r>
        <w:rPr>
          <w:rFonts w:ascii="Arial" w:hAnsi="Arial" w:eastAsia="Arial" w:cs="Arial"/>
          <w:lang w:val="vi-VN"/>
        </w:rPr>
        <w:t>Có thể thêm Observer mà không đưa toàn bộ logic thông báo vào controller.</w:t>
      </w:r>
    </w:p>
    <w:p>
      <w:pPr>
        <w:pStyle w:val="ListBullet"/>
        <w:spacing w:after="40"/>
      </w:pPr>
      <w:r>
        <w:rPr>
          <w:rFonts w:ascii="Arial" w:hAnsi="Arial" w:eastAsia="Arial" w:cs="Arial"/>
          <w:lang w:val="vi-VN"/>
        </w:rPr>
        <w:t>Luật chuyển trạng thái được kiểm tra rõ ràng; trạng thái cuối từ chối chuyển tiếp mới.</w:t>
      </w:r>
    </w:p>
    <w:p>
      <w:pPr>
        <w:pStyle w:val="ListBullet"/>
        <w:spacing w:after="40"/>
      </w:pPr>
      <w:r>
        <w:rPr>
          <w:rFonts w:ascii="Arial" w:hAnsi="Arial" w:eastAsia="Arial" w:cs="Arial"/>
          <w:lang w:val="vi-VN"/>
        </w:rPr>
        <w:t>placeOrder chạy transaction SERIALIZABLE, kiểm tra tồn kho và cập nhật dữ liệu nghiệp vụ.</w:t>
      </w:r>
    </w:p>
    <w:p>
      <w:pPr>
        <w:pStyle w:val="Heading2"/>
      </w:pPr>
      <w:r>
        <w:t>4.2. Nhược điểm và đánh đổi</w:t>
      </w:r>
    </w:p>
    <w:p>
      <w:pPr>
        <w:pStyle w:val="ListBullet"/>
        <w:spacing w:after="40"/>
      </w:pPr>
      <w:r>
        <w:rPr>
          <w:rFonts w:ascii="Arial" w:hAnsi="Arial" w:eastAsia="Arial" w:cs="Arial"/>
          <w:lang w:val="vi-VN"/>
        </w:rPr>
        <w:t>StoreMetadata có singleton scope phù hợp, nhưng bài toán đơn giản nên lợi ích pattern không lớn; không nên gọi là Singleton GoF cổ điển.</w:t>
      </w:r>
    </w:p>
    <w:p>
      <w:pPr>
        <w:pStyle w:val="ListBullet"/>
        <w:spacing w:after="40"/>
      </w:pPr>
      <w:r>
        <w:rPr>
          <w:rFonts w:ascii="Arial" w:hAnsi="Arial" w:eastAsia="Arial" w:cs="Arial"/>
          <w:lang w:val="vi-VN"/>
        </w:rPr>
        <w:t>Spring Data Repository vẫn gắn với Spring Data/JPA; không đồng nghĩa ứng dụng độc lập hoàn toàn với framework.</w:t>
      </w:r>
    </w:p>
    <w:p>
      <w:pPr>
        <w:pStyle w:val="ListBullet"/>
        <w:spacing w:after="40"/>
      </w:pPr>
      <w:r>
        <w:rPr>
          <w:rFonts w:ascii="Arial" w:hAnsi="Arial" w:eastAsia="Arial" w:cs="Arial"/>
          <w:lang w:val="vi-VN"/>
        </w:rPr>
        <w:t>Strategy/Factory hiện chỉ tạo hướng dẫn mô phỏng; nếu implementation ít, lớp bổ sung có thể phức tạp hơn code trực tiếp.</w:t>
      </w:r>
    </w:p>
    <w:p>
      <w:pPr>
        <w:pStyle w:val="ListBullet"/>
        <w:spacing w:after="40"/>
      </w:pPr>
      <w:r>
        <w:rPr>
          <w:rFonts w:ascii="Arial" w:hAnsi="Arial" w:eastAsia="Arial" w:cs="Arial"/>
          <w:lang w:val="vi-VN"/>
        </w:rPr>
        <w:t>Factory duyệt danh sách tìm implementation đầu tiên; cần quy định rõ tình huống thiếu hoặc trùng PaymentMethod.</w:t>
      </w:r>
    </w:p>
    <w:p>
      <w:pPr>
        <w:pStyle w:val="ListBullet"/>
        <w:spacing w:after="40"/>
      </w:pPr>
      <w:r>
        <w:rPr>
          <w:rFonts w:ascii="Arial" w:hAnsi="Arial" w:eastAsia="Arial" w:cs="Arial"/>
          <w:lang w:val="vi-VN"/>
        </w:rPr>
        <w:t>Observer chạy đồng bộ; subscriber chậm hoặc lỗi có thể ảnh hưởng thao tác và transaction.</w:t>
      </w:r>
    </w:p>
    <w:p>
      <w:pPr>
        <w:pStyle w:val="ListBullet"/>
        <w:spacing w:after="40"/>
      </w:pPr>
      <w:r>
        <w:rPr>
          <w:rFonts w:ascii="Arial" w:hAnsi="Arial" w:eastAsia="Arial" w:cs="Arial"/>
          <w:lang w:val="vi-VN"/>
        </w:rPr>
        <w:t>State tách luật chuyển tiếp nhưng mapping vẫn là switch tĩnh; thêm trạng thái cần cập nhật mapping và test.</w:t>
      </w:r>
    </w:p>
    <w:p>
      <w:pPr>
        <w:pStyle w:val="ListBullet"/>
        <w:spacing w:after="40"/>
      </w:pPr>
      <w:r>
        <w:rPr>
          <w:rFonts w:ascii="Arial" w:hAnsi="Arial" w:eastAsia="Arial" w:cs="Arial"/>
          <w:lang w:val="vi-VN"/>
        </w:rPr>
        <w:t>Một số controller truy cập repository trực tiếp làm ranh giới Web-Service kém nhất quán.</w:t>
      </w:r>
    </w:p>
    <w:p>
      <w:r>
        <w:rPr>
          <w:rFonts w:ascii="Arial" w:hAnsi="Arial" w:eastAsia="Arial" w:cs="Arial"/>
          <w:lang w:val="vi-VN"/>
        </w:rPr>
        <w:t>Đánh giá over-engineering: chưa thấy dấu hiệu over-engineering nghiêm trọng. Các pattern gắn với use case thực tế; nên tránh thêm abstraction trước khi phát sinh nhu cầu.</w:t>
      </w:r>
    </w:p>
    <w:p>
      <w:pPr>
        <w:pStyle w:val="Heading1"/>
      </w:pPr>
      <w:r>
        <w:t>5. TÁC DỤNG ĐỐI VỚI CHẤT LƯỢNG MÃ NGUỒN</w:t>
      </w:r>
    </w:p>
    <w:tbl>
      <w:tblPr>
        <w:tblStyle w:val="TableGrid"/>
        <w:tblW w:type="auto" w:w="0"/>
        <w:jc w:val="center"/>
        <w:tblLayout w:type="fixed"/>
        <w:tblLook w:firstColumn="1" w:firstRow="1" w:lastColumn="0" w:lastRow="0" w:noHBand="0" w:noVBand="1" w:val="04A0"/>
      </w:tblPr>
      <w:tblGrid>
        <w:gridCol w:w="4997"/>
        <w:gridCol w:w="4997"/>
      </w:tblGrid>
      <w:tr>
        <w:tc>
          <w:tcPr>
            <w:tcW w:type="dxa" w:w="1872"/>
            <w:shd w:fill="1F4E79"/>
            <w:vAlign w:val="center"/>
          </w:tcPr>
          <w:p>
            <w:pPr>
              <w:spacing w:after="20"/>
            </w:pPr>
            <w:r/>
            <w:r>
              <w:rPr>
                <w:rFonts w:ascii="Arial" w:hAnsi="Arial" w:eastAsia="Arial" w:cs="Arial"/>
                <w:b/>
                <w:color w:val="FFFFFF"/>
                <w:sz w:val="16"/>
                <w:lang w:val="vi-VN"/>
              </w:rPr>
              <w:t>Khía cạnh</w:t>
            </w:r>
          </w:p>
        </w:tc>
        <w:tc>
          <w:tcPr>
            <w:tcW w:type="dxa" w:w="8064"/>
            <w:shd w:fill="1F4E79"/>
            <w:vAlign w:val="center"/>
          </w:tcPr>
          <w:p>
            <w:pPr>
              <w:spacing w:after="20"/>
            </w:pPr>
            <w:r/>
            <w:r>
              <w:rPr>
                <w:rFonts w:ascii="Arial" w:hAnsi="Arial" w:eastAsia="Arial" w:cs="Arial"/>
                <w:b/>
                <w:color w:val="FFFFFF"/>
                <w:sz w:val="16"/>
                <w:lang w:val="vi-VN"/>
              </w:rPr>
              <w:t>Đánh giá</w:t>
            </w:r>
          </w:p>
        </w:tc>
      </w:tr>
      <w:tr>
        <w:tc>
          <w:tcPr>
            <w:tcW w:type="dxa" w:w="1872"/>
            <w:vAlign w:val="center"/>
          </w:tcPr>
          <w:p>
            <w:pPr>
              <w:spacing w:after="20" w:line="240" w:lineRule="auto"/>
            </w:pPr>
            <w:r/>
            <w:r>
              <w:rPr>
                <w:rFonts w:ascii="Arial" w:hAnsi="Arial" w:eastAsia="Arial" w:cs="Arial"/>
                <w:sz w:val="16"/>
                <w:lang w:val="vi-VN"/>
              </w:rPr>
              <w:t>SRP</w:t>
            </w:r>
          </w:p>
        </w:tc>
        <w:tc>
          <w:tcPr>
            <w:tcW w:type="dxa" w:w="8064"/>
            <w:vAlign w:val="center"/>
          </w:tcPr>
          <w:p>
            <w:pPr>
              <w:spacing w:after="20" w:line="240" w:lineRule="auto"/>
            </w:pPr>
            <w:r/>
            <w:r>
              <w:rPr>
                <w:rFonts w:ascii="Arial" w:hAnsi="Arial" w:eastAsia="Arial" w:cs="Arial"/>
                <w:sz w:val="16"/>
                <w:lang w:val="vi-VN"/>
              </w:rPr>
              <w:t>Tốt hơn nhờ tách hành vi thanh toán, observer và luật state. OrderService vẫn phối hợp nhiều nghiệp vụ như đặt hàng, tồn kho, đổi trạng thái và hoàn kho.</w:t>
            </w:r>
          </w:p>
        </w:tc>
      </w:tr>
      <w:tr>
        <w:tc>
          <w:tcPr>
            <w:tcW w:type="dxa" w:w="1872"/>
            <w:shd w:fill="F2F6FA"/>
            <w:vAlign w:val="center"/>
          </w:tcPr>
          <w:p>
            <w:pPr>
              <w:spacing w:after="20" w:line="240" w:lineRule="auto"/>
            </w:pPr>
            <w:r/>
            <w:r>
              <w:rPr>
                <w:rFonts w:ascii="Arial" w:hAnsi="Arial" w:eastAsia="Arial" w:cs="Arial"/>
                <w:sz w:val="16"/>
                <w:lang w:val="vi-VN"/>
              </w:rPr>
              <w:t>OCP</w:t>
            </w:r>
          </w:p>
        </w:tc>
        <w:tc>
          <w:tcPr>
            <w:tcW w:type="dxa" w:w="8064"/>
            <w:shd w:fill="F2F6FA"/>
            <w:vAlign w:val="center"/>
          </w:tcPr>
          <w:p>
            <w:pPr>
              <w:spacing w:after="20" w:line="240" w:lineRule="auto"/>
            </w:pPr>
            <w:r/>
            <w:r>
              <w:rPr>
                <w:rFonts w:ascii="Arial" w:hAnsi="Arial" w:eastAsia="Arial" w:cs="Arial"/>
                <w:sz w:val="16"/>
                <w:lang w:val="vi-VN"/>
              </w:rPr>
              <w:t>Observer và Strategy hỗ trợ mở rộng implementation. Tuy nhiên thêm phương thức thanh toán có thể cần sửa enum/form/validation; trạng thái mới cần sửa mapping.</w:t>
            </w:r>
          </w:p>
        </w:tc>
      </w:tr>
      <w:tr>
        <w:tc>
          <w:tcPr>
            <w:tcW w:type="dxa" w:w="1872"/>
            <w:vAlign w:val="center"/>
          </w:tcPr>
          <w:p>
            <w:pPr>
              <w:spacing w:after="20" w:line="240" w:lineRule="auto"/>
            </w:pPr>
            <w:r/>
            <w:r>
              <w:rPr>
                <w:rFonts w:ascii="Arial" w:hAnsi="Arial" w:eastAsia="Arial" w:cs="Arial"/>
                <w:sz w:val="16"/>
                <w:lang w:val="vi-VN"/>
              </w:rPr>
              <w:t>DIP</w:t>
            </w:r>
          </w:p>
        </w:tc>
        <w:tc>
          <w:tcPr>
            <w:tcW w:type="dxa" w:w="8064"/>
            <w:vAlign w:val="center"/>
          </w:tcPr>
          <w:p>
            <w:pPr>
              <w:spacing w:after="20" w:line="240" w:lineRule="auto"/>
            </w:pPr>
            <w:r/>
            <w:r>
              <w:rPr>
                <w:rFonts w:ascii="Arial" w:hAnsi="Arial" w:eastAsia="Arial" w:cs="Arial"/>
                <w:sz w:val="16"/>
                <w:lang w:val="vi-VN"/>
              </w:rPr>
              <w:t>Constructor injection và interface giảm phụ thuộc cụ thể. Một vài controller vẫn phụ thuộc repository trực tiếp.</w:t>
            </w:r>
          </w:p>
        </w:tc>
      </w:tr>
      <w:tr>
        <w:tc>
          <w:tcPr>
            <w:tcW w:type="dxa" w:w="1872"/>
            <w:shd w:fill="F2F6FA"/>
            <w:vAlign w:val="center"/>
          </w:tcPr>
          <w:p>
            <w:pPr>
              <w:spacing w:after="20" w:line="240" w:lineRule="auto"/>
            </w:pPr>
            <w:r/>
            <w:r>
              <w:rPr>
                <w:rFonts w:ascii="Arial" w:hAnsi="Arial" w:eastAsia="Arial" w:cs="Arial"/>
                <w:sz w:val="16"/>
                <w:lang w:val="vi-VN"/>
              </w:rPr>
              <w:t>Tái sử dụng</w:t>
            </w:r>
          </w:p>
        </w:tc>
        <w:tc>
          <w:tcPr>
            <w:tcW w:type="dxa" w:w="8064"/>
            <w:shd w:fill="F2F6FA"/>
            <w:vAlign w:val="center"/>
          </w:tcPr>
          <w:p>
            <w:pPr>
              <w:spacing w:after="20" w:line="240" w:lineRule="auto"/>
            </w:pPr>
            <w:r/>
            <w:r>
              <w:rPr>
                <w:rFonts w:ascii="Arial" w:hAnsi="Arial" w:eastAsia="Arial" w:cs="Arial"/>
                <w:sz w:val="16"/>
                <w:lang w:val="vi-VN"/>
              </w:rPr>
              <w:t>Repository, PaymentStrategy và Observer giúp tránh lặp lại toàn bộ logic giữa các luồng.</w:t>
            </w:r>
          </w:p>
        </w:tc>
      </w:tr>
      <w:tr>
        <w:tc>
          <w:tcPr>
            <w:tcW w:type="dxa" w:w="1872"/>
            <w:vAlign w:val="center"/>
          </w:tcPr>
          <w:p>
            <w:pPr>
              <w:spacing w:after="20" w:line="240" w:lineRule="auto"/>
            </w:pPr>
            <w:r/>
            <w:r>
              <w:rPr>
                <w:rFonts w:ascii="Arial" w:hAnsi="Arial" w:eastAsia="Arial" w:cs="Arial"/>
                <w:sz w:val="16"/>
                <w:lang w:val="vi-VN"/>
              </w:rPr>
              <w:t>Bảo trì/kiểm thử</w:t>
            </w:r>
          </w:p>
        </w:tc>
        <w:tc>
          <w:tcPr>
            <w:tcW w:type="dxa" w:w="8064"/>
            <w:vAlign w:val="center"/>
          </w:tcPr>
          <w:p>
            <w:pPr>
              <w:spacing w:after="20" w:line="240" w:lineRule="auto"/>
            </w:pPr>
            <w:r/>
            <w:r>
              <w:rPr>
                <w:rFonts w:ascii="Arial" w:hAnsi="Arial" w:eastAsia="Arial" w:cs="Arial"/>
                <w:sz w:val="16"/>
                <w:lang w:val="vi-VN"/>
              </w:rPr>
              <w:t>OrderState tách quy tắc để kiểm thử riêng; báo cáo dự án ghi nhận test State, OrderService và Spring Security (FINAL_PROJECT_REPORT.md:114–125).</w:t>
            </w:r>
          </w:p>
        </w:tc>
      </w:tr>
    </w:tbl>
    <w:p>
      <w:pPr>
        <w:spacing w:after="0"/>
      </w:pPr>
    </w:p>
    <w:p>
      <w:r>
        <w:rPr>
          <w:rFonts w:ascii="Arial" w:hAnsi="Arial" w:eastAsia="Arial" w:cs="Arial"/>
          <w:lang w:val="vi-VN"/>
        </w:rPr>
        <w:t>Tổng thể, các pattern góp phần cải thiện khả năng mở rộng và đọc hiểu nghiệp vụ. Mức độ tuân thủ SOLID là tương đối; cần tiếp tục nhất quán hóa ranh giới service và kiểm thử các tình huống lỗi.</w:t>
      </w:r>
    </w:p>
    <w:p>
      <w:pPr>
        <w:pStyle w:val="Heading1"/>
      </w:pPr>
      <w:r>
        <w:t>6. MINH HỌA CODE DEMO</w:t>
      </w:r>
    </w:p>
    <w:p>
      <w:pPr>
        <w:pStyle w:val="Heading2"/>
      </w:pPr>
      <w:r>
        <w:t>6.1. Strategy kết hợp Factory</w:t>
      </w:r>
    </w:p>
    <w:p>
      <w:r>
        <w:rPr>
          <w:rFonts w:ascii="Arial" w:hAnsi="Arial" w:eastAsia="Arial" w:cs="Arial"/>
          <w:lang w:val="vi-VN"/>
        </w:rPr>
        <w:t>Đoạn trích rút gọn từ PaymentStrategy.java, CodPaymentStrategy.java và PaymentFactory.java. Strategy là hợp đồng hành vi; CodPaymentStrategy là Concrete Strategy; PaymentFactory chọn implementation do Spring inject.</w:t>
      </w:r>
    </w:p>
    <w:tbl>
      <w:tblPr>
        <w:tblW w:type="auto" w:w="0"/>
        <w:tblLook w:firstColumn="1" w:firstRow="1" w:lastColumn="0" w:lastRow="0" w:noHBand="0" w:noVBand="1" w:val="04A0"/>
      </w:tblPr>
      <w:tblGrid>
        <w:gridCol w:w="9994"/>
      </w:tblGrid>
      <w:tr>
        <w:tc>
          <w:tcPr>
            <w:tcW w:type="dxa" w:w="9994"/>
            <w:shd w:fill="F3F5F7"/>
          </w:tcPr>
          <w:p>
            <w:pPr>
              <w:spacing w:after="20" w:line="240" w:lineRule="auto"/>
            </w:pPr>
            <w:r/>
            <w:r>
              <w:rPr>
                <w:rFonts w:ascii="Consolas" w:hAnsi="Consolas" w:eastAsia="Consolas" w:cs="Consolas"/>
                <w:sz w:val="15"/>
                <w:lang w:val="vi-VN"/>
              </w:rPr>
              <w:t>// Strategy: hợp đồng hành vi chung.</w:t>
            </w:r>
            <w:r>
              <w:br/>
            </w:r>
            <w:r>
              <w:rPr>
                <w:rFonts w:ascii="Consolas" w:hAnsi="Consolas" w:eastAsia="Consolas" w:cs="Consolas"/>
                <w:sz w:val="15"/>
                <w:lang w:val="vi-VN"/>
              </w:rPr>
              <w:t>public interface PaymentStrategy {</w:t>
            </w:r>
            <w:r>
              <w:br/>
            </w:r>
            <w:r>
              <w:rPr>
                <w:rFonts w:ascii="Consolas" w:hAnsi="Consolas" w:eastAsia="Consolas" w:cs="Consolas"/>
                <w:sz w:val="15"/>
                <w:lang w:val="vi-VN"/>
              </w:rPr>
              <w:t xml:space="preserve">    PaymentMethod method();</w:t>
            </w:r>
            <w:r>
              <w:br/>
            </w:r>
            <w:r>
              <w:rPr>
                <w:rFonts w:ascii="Consolas" w:hAnsi="Consolas" w:eastAsia="Consolas" w:cs="Consolas"/>
                <w:sz w:val="15"/>
                <w:lang w:val="vi-VN"/>
              </w:rPr>
              <w:t xml:space="preserve">    String instructions(long orderId, BigDecimal amount);</w:t>
            </w:r>
            <w:r>
              <w:br/>
            </w:r>
            <w:r>
              <w:rPr>
                <w:rFonts w:ascii="Consolas" w:hAnsi="Consolas" w:eastAsia="Consolas" w:cs="Consolas"/>
                <w:sz w:val="15"/>
                <w:lang w:val="vi-VN"/>
              </w:rPr>
              <w:t>}</w:t>
            </w:r>
            <w:r>
              <w:br/>
            </w:r>
            <w:r>
              <w:rPr>
                <w:rFonts w:ascii="Consolas" w:hAnsi="Consolas" w:eastAsia="Consolas" w:cs="Consolas"/>
                <w:sz w:val="15"/>
                <w:lang w:val="vi-VN"/>
              </w:rPr>
            </w:r>
            <w:r>
              <w:br/>
            </w:r>
            <w:r>
              <w:rPr>
                <w:rFonts w:ascii="Consolas" w:hAnsi="Consolas" w:eastAsia="Consolas" w:cs="Consolas"/>
                <w:sz w:val="15"/>
                <w:lang w:val="vi-VN"/>
              </w:rPr>
              <w:t>// Concrete Strategy: hướng dẫn thanh toán COD.</w:t>
            </w:r>
            <w:r>
              <w:br/>
            </w:r>
            <w:r>
              <w:rPr>
                <w:rFonts w:ascii="Consolas" w:hAnsi="Consolas" w:eastAsia="Consolas" w:cs="Consolas"/>
                <w:sz w:val="15"/>
                <w:lang w:val="vi-VN"/>
              </w:rPr>
              <w:t>@Component</w:t>
            </w:r>
            <w:r>
              <w:br/>
            </w:r>
            <w:r>
              <w:rPr>
                <w:rFonts w:ascii="Consolas" w:hAnsi="Consolas" w:eastAsia="Consolas" w:cs="Consolas"/>
                <w:sz w:val="15"/>
                <w:lang w:val="vi-VN"/>
              </w:rPr>
              <w:t>public class CodPaymentStrategy implements PaymentStrategy {</w:t>
            </w:r>
            <w:r>
              <w:br/>
            </w:r>
            <w:r>
              <w:rPr>
                <w:rFonts w:ascii="Consolas" w:hAnsi="Consolas" w:eastAsia="Consolas" w:cs="Consolas"/>
                <w:sz w:val="15"/>
                <w:lang w:val="vi-VN"/>
              </w:rPr>
              <w:t xml:space="preserve">    @Override</w:t>
            </w:r>
            <w:r>
              <w:br/>
            </w:r>
            <w:r>
              <w:rPr>
                <w:rFonts w:ascii="Consolas" w:hAnsi="Consolas" w:eastAsia="Consolas" w:cs="Consolas"/>
                <w:sz w:val="15"/>
                <w:lang w:val="vi-VN"/>
              </w:rPr>
              <w:t xml:space="preserve">    public PaymentMethod method() { return PaymentMethod.COD; }</w:t>
            </w:r>
            <w:r>
              <w:br/>
            </w:r>
            <w:r>
              <w:rPr>
                <w:rFonts w:ascii="Consolas" w:hAnsi="Consolas" w:eastAsia="Consolas" w:cs="Consolas"/>
                <w:sz w:val="15"/>
                <w:lang w:val="vi-VN"/>
              </w:rPr>
            </w:r>
            <w:r>
              <w:br/>
            </w:r>
            <w:r>
              <w:rPr>
                <w:rFonts w:ascii="Consolas" w:hAnsi="Consolas" w:eastAsia="Consolas" w:cs="Consolas"/>
                <w:sz w:val="15"/>
                <w:lang w:val="vi-VN"/>
              </w:rPr>
              <w:t xml:space="preserve">    @Override</w:t>
            </w:r>
            <w:r>
              <w:br/>
            </w:r>
            <w:r>
              <w:rPr>
                <w:rFonts w:ascii="Consolas" w:hAnsi="Consolas" w:eastAsia="Consolas" w:cs="Consolas"/>
                <w:sz w:val="15"/>
                <w:lang w:val="vi-VN"/>
              </w:rPr>
              <w:t xml:space="preserve">    public String instructions(long orderId, BigDecimal amount) {</w:t>
            </w:r>
            <w:r>
              <w:br/>
            </w:r>
            <w:r>
              <w:rPr>
                <w:rFonts w:ascii="Consolas" w:hAnsi="Consolas" w:eastAsia="Consolas" w:cs="Consolas"/>
                <w:sz w:val="15"/>
                <w:lang w:val="vi-VN"/>
              </w:rPr>
              <w:t xml:space="preserve">        return "Thanh toán tiền mặt khi nhận hàng.";</w:t>
            </w:r>
            <w:r>
              <w:br/>
            </w:r>
            <w:r>
              <w:rPr>
                <w:rFonts w:ascii="Consolas" w:hAnsi="Consolas" w:eastAsia="Consolas" w:cs="Consolas"/>
                <w:sz w:val="15"/>
                <w:lang w:val="vi-VN"/>
              </w:rPr>
              <w:t xml:space="preserve">    }</w:t>
            </w:r>
            <w:r>
              <w:br/>
            </w:r>
            <w:r>
              <w:rPr>
                <w:rFonts w:ascii="Consolas" w:hAnsi="Consolas" w:eastAsia="Consolas" w:cs="Consolas"/>
                <w:sz w:val="15"/>
                <w:lang w:val="vi-VN"/>
              </w:rPr>
              <w:t>}</w:t>
            </w:r>
            <w:r>
              <w:br/>
            </w:r>
            <w:r>
              <w:rPr>
                <w:rFonts w:ascii="Consolas" w:hAnsi="Consolas" w:eastAsia="Consolas" w:cs="Consolas"/>
                <w:sz w:val="15"/>
                <w:lang w:val="vi-VN"/>
              </w:rPr>
            </w:r>
            <w:r>
              <w:br/>
            </w:r>
            <w:r>
              <w:rPr>
                <w:rFonts w:ascii="Consolas" w:hAnsi="Consolas" w:eastAsia="Consolas" w:cs="Consolas"/>
                <w:sz w:val="15"/>
                <w:lang w:val="vi-VN"/>
              </w:rPr>
              <w:t>// Factory: tìm Strategy phù hợp trong danh sách bean.</w:t>
            </w:r>
            <w:r>
              <w:br/>
            </w:r>
            <w:r>
              <w:rPr>
                <w:rFonts w:ascii="Consolas" w:hAnsi="Consolas" w:eastAsia="Consolas" w:cs="Consolas"/>
                <w:sz w:val="15"/>
                <w:lang w:val="vi-VN"/>
              </w:rPr>
              <w:t>@Component</w:t>
            </w:r>
            <w:r>
              <w:br/>
            </w:r>
            <w:r>
              <w:rPr>
                <w:rFonts w:ascii="Consolas" w:hAnsi="Consolas" w:eastAsia="Consolas" w:cs="Consolas"/>
                <w:sz w:val="15"/>
                <w:lang w:val="vi-VN"/>
              </w:rPr>
              <w:t>public class PaymentFactory {</w:t>
            </w:r>
            <w:r>
              <w:br/>
            </w:r>
            <w:r>
              <w:rPr>
                <w:rFonts w:ascii="Consolas" w:hAnsi="Consolas" w:eastAsia="Consolas" w:cs="Consolas"/>
                <w:sz w:val="15"/>
                <w:lang w:val="vi-VN"/>
              </w:rPr>
              <w:t xml:space="preserve">    private final List&lt;PaymentStrategy&gt; strategies;</w:t>
            </w:r>
            <w:r>
              <w:br/>
            </w:r>
            <w:r>
              <w:rPr>
                <w:rFonts w:ascii="Consolas" w:hAnsi="Consolas" w:eastAsia="Consolas" w:cs="Consolas"/>
                <w:sz w:val="15"/>
                <w:lang w:val="vi-VN"/>
              </w:rPr>
            </w:r>
            <w:r>
              <w:br/>
            </w:r>
            <w:r>
              <w:rPr>
                <w:rFonts w:ascii="Consolas" w:hAnsi="Consolas" w:eastAsia="Consolas" w:cs="Consolas"/>
                <w:sz w:val="15"/>
                <w:lang w:val="vi-VN"/>
              </w:rPr>
              <w:t xml:space="preserve">    public PaymentFactory(List&lt;PaymentStrategy&gt; strategies) {</w:t>
            </w:r>
            <w:r>
              <w:br/>
            </w:r>
            <w:r>
              <w:rPr>
                <w:rFonts w:ascii="Consolas" w:hAnsi="Consolas" w:eastAsia="Consolas" w:cs="Consolas"/>
                <w:sz w:val="15"/>
                <w:lang w:val="vi-VN"/>
              </w:rPr>
              <w:t xml:space="preserve">        this.strategies = List.copyOf(strategies);</w:t>
            </w:r>
            <w:r>
              <w:br/>
            </w:r>
            <w:r>
              <w:rPr>
                <w:rFonts w:ascii="Consolas" w:hAnsi="Consolas" w:eastAsia="Consolas" w:cs="Consolas"/>
                <w:sz w:val="15"/>
                <w:lang w:val="vi-VN"/>
              </w:rPr>
              <w:t xml:space="preserve">    }</w:t>
            </w:r>
            <w:r>
              <w:br/>
            </w:r>
            <w:r>
              <w:rPr>
                <w:rFonts w:ascii="Consolas" w:hAnsi="Consolas" w:eastAsia="Consolas" w:cs="Consolas"/>
                <w:sz w:val="15"/>
                <w:lang w:val="vi-VN"/>
              </w:rPr>
            </w:r>
            <w:r>
              <w:br/>
            </w:r>
            <w:r>
              <w:rPr>
                <w:rFonts w:ascii="Consolas" w:hAnsi="Consolas" w:eastAsia="Consolas" w:cs="Consolas"/>
                <w:sz w:val="15"/>
                <w:lang w:val="vi-VN"/>
              </w:rPr>
              <w:t xml:space="preserve">    public PaymentStrategy create(PaymentMethod method) {</w:t>
            </w:r>
            <w:r>
              <w:br/>
            </w:r>
            <w:r>
              <w:rPr>
                <w:rFonts w:ascii="Consolas" w:hAnsi="Consolas" w:eastAsia="Consolas" w:cs="Consolas"/>
                <w:sz w:val="15"/>
                <w:lang w:val="vi-VN"/>
              </w:rPr>
              <w:t xml:space="preserve">        return strategies.stream()</w:t>
            </w:r>
            <w:r>
              <w:br/>
            </w:r>
            <w:r>
              <w:rPr>
                <w:rFonts w:ascii="Consolas" w:hAnsi="Consolas" w:eastAsia="Consolas" w:cs="Consolas"/>
                <w:sz w:val="15"/>
                <w:lang w:val="vi-VN"/>
              </w:rPr>
              <w:t xml:space="preserve">            .filter(strategy -&gt; strategy.method() == method)</w:t>
            </w:r>
            <w:r>
              <w:br/>
            </w:r>
            <w:r>
              <w:rPr>
                <w:rFonts w:ascii="Consolas" w:hAnsi="Consolas" w:eastAsia="Consolas" w:cs="Consolas"/>
                <w:sz w:val="15"/>
                <w:lang w:val="vi-VN"/>
              </w:rPr>
              <w:t xml:space="preserve">            .findFirst()</w:t>
            </w:r>
            <w:r>
              <w:br/>
            </w:r>
            <w:r>
              <w:rPr>
                <w:rFonts w:ascii="Consolas" w:hAnsi="Consolas" w:eastAsia="Consolas" w:cs="Consolas"/>
                <w:sz w:val="15"/>
                <w:lang w:val="vi-VN"/>
              </w:rPr>
              <w:t xml:space="preserve">            .orElseThrow(() -&gt; new IllegalArgumentException(</w:t>
            </w:r>
            <w:r>
              <w:br/>
            </w:r>
            <w:r>
              <w:rPr>
                <w:rFonts w:ascii="Consolas" w:hAnsi="Consolas" w:eastAsia="Consolas" w:cs="Consolas"/>
                <w:sz w:val="15"/>
                <w:lang w:val="vi-VN"/>
              </w:rPr>
              <w:t xml:space="preserve">                "Phương thức thanh toán không được hỗ trợ."));</w:t>
            </w:r>
            <w:r>
              <w:br/>
            </w:r>
            <w:r>
              <w:rPr>
                <w:rFonts w:ascii="Consolas" w:hAnsi="Consolas" w:eastAsia="Consolas" w:cs="Consolas"/>
                <w:sz w:val="15"/>
                <w:lang w:val="vi-VN"/>
              </w:rPr>
              <w:t xml:space="preserve">    }</w:t>
            </w:r>
            <w:r>
              <w:br/>
            </w:r>
            <w:r>
              <w:rPr>
                <w:rFonts w:ascii="Consolas" w:hAnsi="Consolas" w:eastAsia="Consolas" w:cs="Consolas"/>
                <w:sz w:val="15"/>
                <w:lang w:val="vi-VN"/>
              </w:rPr>
              <w:t>}</w:t>
            </w:r>
          </w:p>
        </w:tc>
      </w:tr>
    </w:tbl>
    <w:p>
      <w:pPr>
        <w:spacing w:after="0"/>
      </w:pPr>
    </w:p>
    <w:p>
      <w:pPr>
        <w:spacing w:after="140"/>
        <w:ind w:left="259" w:right="259"/>
      </w:pPr>
      <w:r>
        <w:rPr>
          <w:rFonts w:ascii="Arial" w:hAnsi="Arial" w:eastAsia="Arial" w:cs="Arial"/>
          <w:i/>
          <w:color w:val="595959"/>
          <w:sz w:val="18"/>
          <w:lang w:val="vi-VN"/>
        </w:rPr>
        <w:t>Vị trí: PaymentStrategy.java:6–9; CodPaymentStrategy.java:7–11; PaymentFactory.java:7–15; luồng sử dụng ở CartController.java:75–76.</w:t>
      </w:r>
    </w:p>
    <w:p>
      <w:pPr>
        <w:pStyle w:val="Heading2"/>
      </w:pPr>
      <w:r>
        <w:t>6.2. State kiểm tra chuyển trạng thái</w:t>
      </w:r>
    </w:p>
    <w:p>
      <w:r>
        <w:rPr>
          <w:rFonts w:ascii="Arial" w:hAnsi="Arial" w:eastAsia="Arial" w:cs="Arial"/>
          <w:lang w:val="vi-VN"/>
        </w:rPr>
        <w:t>OrderService dùng State tương ứng trạng thái hiện tại để quyết định có cho chuyển đến target hay không. Đoạn minh họa rút gọn từ OrderService.java và OrderState.java:</w:t>
      </w:r>
    </w:p>
    <w:tbl>
      <w:tblPr>
        <w:tblW w:type="auto" w:w="0"/>
        <w:tblLook w:firstColumn="1" w:firstRow="1" w:lastColumn="0" w:lastRow="0" w:noHBand="0" w:noVBand="1" w:val="04A0"/>
      </w:tblPr>
      <w:tblGrid>
        <w:gridCol w:w="9994"/>
      </w:tblGrid>
      <w:tr>
        <w:tc>
          <w:tcPr>
            <w:tcW w:type="dxa" w:w="9994"/>
            <w:shd w:fill="F3F5F7"/>
          </w:tcPr>
          <w:p>
            <w:pPr>
              <w:spacing w:after="20" w:line="240" w:lineRule="auto"/>
            </w:pPr>
            <w:r/>
            <w:r>
              <w:rPr>
                <w:rFonts w:ascii="Consolas" w:hAnsi="Consolas" w:eastAsia="Consolas" w:cs="Consolas"/>
                <w:sz w:val="15"/>
                <w:lang w:val="vi-VN"/>
              </w:rPr>
              <w:t>// Context (OrderService): kiểm tra trước khi cập nhật đơn.</w:t>
            </w:r>
            <w:r>
              <w:br/>
            </w:r>
            <w:r>
              <w:rPr>
                <w:rFonts w:ascii="Consolas" w:hAnsi="Consolas" w:eastAsia="Consolas" w:cs="Consolas"/>
                <w:sz w:val="15"/>
                <w:lang w:val="vi-VN"/>
              </w:rPr>
              <w:t>OrderStatus previous = order.getStatus();</w:t>
            </w:r>
            <w:r>
              <w:br/>
            </w:r>
            <w:r>
              <w:rPr>
                <w:rFonts w:ascii="Consolas" w:hAnsi="Consolas" w:eastAsia="Consolas" w:cs="Consolas"/>
                <w:sz w:val="15"/>
                <w:lang w:val="vi-VN"/>
              </w:rPr>
              <w:t>if (!OrderState.from(previous).canTransitionTo(target)) {</w:t>
            </w:r>
            <w:r>
              <w:br/>
            </w:r>
            <w:r>
              <w:rPr>
                <w:rFonts w:ascii="Consolas" w:hAnsi="Consolas" w:eastAsia="Consolas" w:cs="Consolas"/>
                <w:sz w:val="15"/>
                <w:lang w:val="vi-VN"/>
              </w:rPr>
              <w:t xml:space="preserve">    throw new IllegalArgumentException(</w:t>
            </w:r>
            <w:r>
              <w:br/>
            </w:r>
            <w:r>
              <w:rPr>
                <w:rFonts w:ascii="Consolas" w:hAnsi="Consolas" w:eastAsia="Consolas" w:cs="Consolas"/>
                <w:sz w:val="15"/>
                <w:lang w:val="vi-VN"/>
              </w:rPr>
              <w:t xml:space="preserve">        "Trạng thái mới không hợp lệ với tiến trình đơn hàng.");</w:t>
            </w:r>
            <w:r>
              <w:br/>
            </w:r>
            <w:r>
              <w:rPr>
                <w:rFonts w:ascii="Consolas" w:hAnsi="Consolas" w:eastAsia="Consolas" w:cs="Consolas"/>
                <w:sz w:val="15"/>
                <w:lang w:val="vi-VN"/>
              </w:rPr>
              <w:t>}</w:t>
            </w:r>
            <w:r>
              <w:br/>
            </w:r>
            <w:r>
              <w:rPr>
                <w:rFonts w:ascii="Consolas" w:hAnsi="Consolas" w:eastAsia="Consolas" w:cs="Consolas"/>
                <w:sz w:val="15"/>
                <w:lang w:val="vi-VN"/>
              </w:rPr>
            </w:r>
            <w:r>
              <w:br/>
            </w:r>
            <w:r>
              <w:rPr>
                <w:rFonts w:ascii="Consolas" w:hAnsi="Consolas" w:eastAsia="Consolas" w:cs="Consolas"/>
                <w:sz w:val="15"/>
                <w:lang w:val="vi-VN"/>
              </w:rPr>
              <w:t>// Concrete State: Pending cho phép xác nhận hoặc hủy.</w:t>
            </w:r>
            <w:r>
              <w:br/>
            </w:r>
            <w:r>
              <w:rPr>
                <w:rFonts w:ascii="Consolas" w:hAnsi="Consolas" w:eastAsia="Consolas" w:cs="Consolas"/>
                <w:sz w:val="15"/>
                <w:lang w:val="vi-VN"/>
              </w:rPr>
              <w:t>private static final class Pending extends OrderState {</w:t>
            </w:r>
            <w:r>
              <w:br/>
            </w:r>
            <w:r>
              <w:rPr>
                <w:rFonts w:ascii="Consolas" w:hAnsi="Consolas" w:eastAsia="Consolas" w:cs="Consolas"/>
                <w:sz w:val="15"/>
                <w:lang w:val="vi-VN"/>
              </w:rPr>
              <w:t xml:space="preserve">    @Override</w:t>
            </w:r>
            <w:r>
              <w:br/>
            </w:r>
            <w:r>
              <w:rPr>
                <w:rFonts w:ascii="Consolas" w:hAnsi="Consolas" w:eastAsia="Consolas" w:cs="Consolas"/>
                <w:sz w:val="15"/>
                <w:lang w:val="vi-VN"/>
              </w:rPr>
              <w:t xml:space="preserve">    public boolean canTransitionTo(OrderStatus target) {</w:t>
            </w:r>
            <w:r>
              <w:br/>
            </w:r>
            <w:r>
              <w:rPr>
                <w:rFonts w:ascii="Consolas" w:hAnsi="Consolas" w:eastAsia="Consolas" w:cs="Consolas"/>
                <w:sz w:val="15"/>
                <w:lang w:val="vi-VN"/>
              </w:rPr>
              <w:t xml:space="preserve">        return target == OrderStatus.CONFIRMED</w:t>
            </w:r>
            <w:r>
              <w:br/>
            </w:r>
            <w:r>
              <w:rPr>
                <w:rFonts w:ascii="Consolas" w:hAnsi="Consolas" w:eastAsia="Consolas" w:cs="Consolas"/>
                <w:sz w:val="15"/>
                <w:lang w:val="vi-VN"/>
              </w:rPr>
              <w:t xml:space="preserve">            || target == OrderStatus.CANCELLED;</w:t>
            </w:r>
            <w:r>
              <w:br/>
            </w:r>
            <w:r>
              <w:rPr>
                <w:rFonts w:ascii="Consolas" w:hAnsi="Consolas" w:eastAsia="Consolas" w:cs="Consolas"/>
                <w:sz w:val="15"/>
                <w:lang w:val="vi-VN"/>
              </w:rPr>
              <w:t xml:space="preserve">    }</w:t>
            </w:r>
            <w:r>
              <w:br/>
            </w:r>
            <w:r>
              <w:rPr>
                <w:rFonts w:ascii="Consolas" w:hAnsi="Consolas" w:eastAsia="Consolas" w:cs="Consolas"/>
                <w:sz w:val="15"/>
                <w:lang w:val="vi-VN"/>
              </w:rPr>
              <w:t>}</w:t>
            </w:r>
          </w:p>
        </w:tc>
      </w:tr>
    </w:tbl>
    <w:p>
      <w:pPr>
        <w:spacing w:after="0"/>
      </w:pPr>
    </w:p>
    <w:p>
      <w:pPr>
        <w:spacing w:after="140"/>
        <w:ind w:left="259" w:right="259"/>
      </w:pPr>
      <w:r>
        <w:rPr>
          <w:rFonts w:ascii="Arial" w:hAnsi="Arial" w:eastAsia="Arial" w:cs="Arial"/>
          <w:i/>
          <w:color w:val="595959"/>
          <w:sz w:val="18"/>
          <w:lang w:val="vi-VN"/>
        </w:rPr>
        <w:t>Vị trí: OrderService.java:70–74; OrderState.java:14–30. Các state khác được định nghĩa từ dòng 33 đến 59.</w:t>
      </w:r>
    </w:p>
    <w:p>
      <w:pPr>
        <w:pStyle w:val="Heading1"/>
      </w:pPr>
      <w:r>
        <w:t>7. ĐÁNH GIÁ VÀ ROADMAP CẢI TIẾN</w:t>
      </w:r>
    </w:p>
    <w:p>
      <w:pPr>
        <w:pStyle w:val="Heading2"/>
      </w:pPr>
      <w:r>
        <w:t>7.1. Pattern đã chuẩn chưa?</w:t>
      </w:r>
    </w:p>
    <w:p>
      <w:pPr>
        <w:pStyle w:val="ListBullet"/>
        <w:spacing w:after="40"/>
      </w:pPr>
      <w:r>
        <w:rPr>
          <w:rFonts w:ascii="Arial" w:hAnsi="Arial" w:eastAsia="Arial" w:cs="Arial"/>
          <w:lang w:val="vi-VN"/>
        </w:rPr>
        <w:t>Singleton: đúng theo scope mặc định của Spring; nên gọi là Spring-managed singleton, không phải static singleton GoF.</w:t>
      </w:r>
    </w:p>
    <w:p>
      <w:pPr>
        <w:pStyle w:val="ListBullet"/>
        <w:spacing w:after="40"/>
      </w:pPr>
      <w:r>
        <w:rPr>
          <w:rFonts w:ascii="Arial" w:hAnsi="Arial" w:eastAsia="Arial" w:cs="Arial"/>
          <w:lang w:val="vi-VN"/>
        </w:rPr>
        <w:t>Factory: factory chọn bean Strategy; không phải Factory Method theo nghĩa subclass ghi đè phương thức tạo đối tượng.</w:t>
      </w:r>
    </w:p>
    <w:p>
      <w:pPr>
        <w:pStyle w:val="ListBullet"/>
        <w:spacing w:after="40"/>
      </w:pPr>
      <w:r>
        <w:rPr>
          <w:rFonts w:ascii="Arial" w:hAnsi="Arial" w:eastAsia="Arial" w:cs="Arial"/>
          <w:lang w:val="vi-VN"/>
        </w:rPr>
        <w:t>Strategy: phù hợp với hành vi hướng dẫn thanh toán thay thế được, nhưng chưa kết nối payment gateway.</w:t>
      </w:r>
    </w:p>
    <w:p>
      <w:pPr>
        <w:pStyle w:val="ListBullet"/>
        <w:spacing w:after="40"/>
      </w:pPr>
      <w:r>
        <w:rPr>
          <w:rFonts w:ascii="Arial" w:hAnsi="Arial" w:eastAsia="Arial" w:cs="Arial"/>
          <w:lang w:val="vi-VN"/>
        </w:rPr>
        <w:t>Observer: đúng hướng Observer nhưng gọi subscriber đồng bộ; chưa có event bus/message broker.</w:t>
      </w:r>
    </w:p>
    <w:p>
      <w:pPr>
        <w:pStyle w:val="ListBullet"/>
        <w:spacing w:after="40"/>
      </w:pPr>
      <w:r>
        <w:rPr>
          <w:rFonts w:ascii="Arial" w:hAnsi="Arial" w:eastAsia="Arial" w:cs="Arial"/>
          <w:lang w:val="vi-VN"/>
        </w:rPr>
        <w:t>State: tách luật chuyển tiếp theo trạng thái; tác dụng phụ như hoàn kho vẫn do OrderService quản lý.</w:t>
      </w:r>
    </w:p>
    <w:p>
      <w:pPr>
        <w:pStyle w:val="Heading2"/>
      </w:pPr>
      <w:r>
        <w:t>7.2. Rủi ro cần ưu tiên</w:t>
      </w:r>
    </w:p>
    <w:p>
      <w:r>
        <w:rPr>
          <w:rFonts w:ascii="Arial" w:hAnsi="Arial" w:eastAsia="Arial" w:cs="Arial"/>
          <w:lang w:val="vi-VN"/>
        </w:rPr>
        <w:t>Có một ranh giới cần xem xét trong checkout: OrderService.placeOrder có transaction riêng, sau khi service trả về CartController mới gọi PaymentFactory.create(...). Nếu không tìm thấy Strategy hoặc tạo hướng dẫn thất bại, đơn có thể đã được ghi vào DB trong khi giỏ hàng chưa được xóa. Nên xác thực Strategy trước khi lưu đơn, hoặc điều chỉnh application service để điều phối và xác định rõ chính sách giao dịch/lỗi.</w:t>
      </w:r>
    </w:p>
    <w:p>
      <w:pPr>
        <w:pStyle w:val="Heading2"/>
      </w:pPr>
      <w:r>
        <w:t>7.3. Roadmap đề xuất</w:t>
      </w:r>
    </w:p>
    <w:p>
      <w:pPr>
        <w:pStyle w:val="ListNumber"/>
        <w:spacing w:after="60"/>
      </w:pPr>
      <w:r>
        <w:rPr>
          <w:rFonts w:ascii="Arial" w:hAnsi="Arial" w:eastAsia="Arial" w:cs="Arial"/>
          <w:lang w:val="vi-VN"/>
        </w:rPr>
        <w:t>Checkout: xác thực PaymentStrategy trước thao tác lưu đơn; xác định rõ phản hồi khi hướng dẫn thanh toán lỗi.</w:t>
      </w:r>
    </w:p>
    <w:p>
      <w:pPr>
        <w:pStyle w:val="ListNumber"/>
        <w:spacing w:after="60"/>
      </w:pPr>
      <w:r>
        <w:rPr>
          <w:rFonts w:ascii="Arial" w:hAnsi="Arial" w:eastAsia="Arial" w:cs="Arial"/>
          <w:lang w:val="vi-VN"/>
        </w:rPr>
        <w:t>Observer: giữ xử lý đồng bộ cho thông báo nội bộ cần cùng transaction; với email/SMS, phát domain event sau commit. Nếu cần bảo đảm không mất sự kiện, cân nhắc Transactional Outbox và retry.</w:t>
      </w:r>
    </w:p>
    <w:p>
      <w:pPr>
        <w:pStyle w:val="ListNumber"/>
        <w:spacing w:after="60"/>
      </w:pPr>
      <w:r>
        <w:rPr>
          <w:rFonts w:ascii="Arial" w:hAnsi="Arial" w:eastAsia="Arial" w:cs="Arial"/>
          <w:lang w:val="vi-VN"/>
        </w:rPr>
        <w:t>Factory: kiểm tra trùng/thiếu Strategy theo PaymentMethod lúc khởi động; cân nhắc map tra cứu khi số implementation tăng.</w:t>
      </w:r>
    </w:p>
    <w:p>
      <w:pPr>
        <w:pStyle w:val="ListNumber"/>
        <w:spacing w:after="60"/>
      </w:pPr>
      <w:r>
        <w:rPr>
          <w:rFonts w:ascii="Arial" w:hAnsi="Arial" w:eastAsia="Arial" w:cs="Arial"/>
          <w:lang w:val="vi-VN"/>
        </w:rPr>
        <w:t>State: bổ sung test ma trận chuyển tiếp đầy đủ; chỉ đưa thêm hành vi vào State khi thực sự cần.</w:t>
      </w:r>
    </w:p>
    <w:p>
      <w:pPr>
        <w:pStyle w:val="ListNumber"/>
        <w:spacing w:after="60"/>
      </w:pPr>
      <w:r>
        <w:rPr>
          <w:rFonts w:ascii="Arial" w:hAnsi="Arial" w:eastAsia="Arial" w:cs="Arial"/>
          <w:lang w:val="vi-VN"/>
        </w:rPr>
        <w:t>Layering: chuyển thao tác nghiệp vụ đang gọi repository trực tiếp từ controller sang service phù hợp.</w:t>
      </w:r>
    </w:p>
    <w:p>
      <w:pPr>
        <w:pStyle w:val="ListNumber"/>
        <w:spacing w:after="60"/>
      </w:pPr>
      <w:r>
        <w:rPr>
          <w:rFonts w:ascii="Arial" w:hAnsi="Arial" w:eastAsia="Arial" w:cs="Arial"/>
          <w:lang w:val="vi-VN"/>
        </w:rPr>
        <w:t>Kiểm thử: bổ sung trường hợp Factory thiếu/trùng Strategy, observer lỗi và checkout khi Strategy không khả dụng.</w:t>
      </w:r>
    </w:p>
    <w:p>
      <w:pPr>
        <w:pStyle w:val="Heading1"/>
      </w:pPr>
      <w:r>
        <w:t>PHỤ LỤC. VỊ TRÍ MÃ NGUỒN THAM CHIẾU</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2232"/>
            <w:shd w:fill="1F4E79"/>
            <w:vAlign w:val="center"/>
          </w:tcPr>
          <w:p>
            <w:pPr>
              <w:spacing w:after="20"/>
            </w:pPr>
            <w:r/>
            <w:r>
              <w:rPr>
                <w:rFonts w:ascii="Arial" w:hAnsi="Arial" w:eastAsia="Arial" w:cs="Arial"/>
                <w:b/>
                <w:color w:val="FFFFFF"/>
                <w:sz w:val="14"/>
                <w:lang w:val="vi-VN"/>
              </w:rPr>
              <w:t>Nội dung</w:t>
            </w:r>
          </w:p>
        </w:tc>
        <w:tc>
          <w:tcPr>
            <w:tcW w:type="dxa" w:w="6408"/>
            <w:shd w:fill="1F4E79"/>
            <w:vAlign w:val="center"/>
          </w:tcPr>
          <w:p>
            <w:pPr>
              <w:spacing w:after="20"/>
            </w:pPr>
            <w:r/>
            <w:r>
              <w:rPr>
                <w:rFonts w:ascii="Arial" w:hAnsi="Arial" w:eastAsia="Arial" w:cs="Arial"/>
                <w:b/>
                <w:color w:val="FFFFFF"/>
                <w:sz w:val="14"/>
                <w:lang w:val="vi-VN"/>
              </w:rPr>
              <w:t>Đường dẫn tương đối trong java-version</w:t>
            </w:r>
          </w:p>
        </w:tc>
        <w:tc>
          <w:tcPr>
            <w:tcW w:type="dxa" w:w="1296"/>
            <w:shd w:fill="1F4E79"/>
            <w:vAlign w:val="center"/>
          </w:tcPr>
          <w:p>
            <w:pPr>
              <w:spacing w:after="20"/>
            </w:pPr>
            <w:r/>
            <w:r>
              <w:rPr>
                <w:rFonts w:ascii="Arial" w:hAnsi="Arial" w:eastAsia="Arial" w:cs="Arial"/>
                <w:b/>
                <w:color w:val="FFFFFF"/>
                <w:sz w:val="14"/>
                <w:lang w:val="vi-VN"/>
              </w:rPr>
              <w:t>Dòng</w:t>
            </w:r>
          </w:p>
        </w:tc>
      </w:tr>
      <w:tr>
        <w:tc>
          <w:tcPr>
            <w:tcW w:type="dxa" w:w="2232"/>
            <w:vAlign w:val="center"/>
          </w:tcPr>
          <w:p>
            <w:pPr>
              <w:spacing w:after="20" w:line="240" w:lineRule="auto"/>
            </w:pPr>
            <w:r/>
            <w:r>
              <w:rPr>
                <w:rFonts w:ascii="Arial" w:hAnsi="Arial" w:eastAsia="Arial" w:cs="Arial"/>
                <w:sz w:val="14"/>
                <w:lang w:val="vi-VN"/>
              </w:rPr>
              <w:t>Kiến trúc và pattern</w:t>
            </w:r>
          </w:p>
        </w:tc>
        <w:tc>
          <w:tcPr>
            <w:tcW w:type="dxa" w:w="6408"/>
            <w:vAlign w:val="center"/>
          </w:tcPr>
          <w:p>
            <w:pPr>
              <w:spacing w:after="20" w:line="240" w:lineRule="auto"/>
            </w:pPr>
            <w:r/>
            <w:r>
              <w:rPr>
                <w:rFonts w:ascii="Arial" w:hAnsi="Arial" w:eastAsia="Arial" w:cs="Arial"/>
                <w:sz w:val="14"/>
                <w:lang w:val="vi-VN"/>
              </w:rPr>
              <w:t>FINAL_PROJECT_REPORT.md</w:t>
            </w:r>
          </w:p>
        </w:tc>
        <w:tc>
          <w:tcPr>
            <w:tcW w:type="dxa" w:w="1296"/>
            <w:vAlign w:val="center"/>
          </w:tcPr>
          <w:p>
            <w:pPr>
              <w:spacing w:after="20" w:line="240" w:lineRule="auto"/>
            </w:pPr>
            <w:r/>
            <w:r>
              <w:rPr>
                <w:rFonts w:ascii="Arial" w:hAnsi="Arial" w:eastAsia="Arial" w:cs="Arial"/>
                <w:sz w:val="14"/>
                <w:lang w:val="vi-VN"/>
              </w:rPr>
              <w:t>24–46</w:t>
            </w:r>
          </w:p>
        </w:tc>
      </w:tr>
      <w:tr>
        <w:tc>
          <w:tcPr>
            <w:tcW w:type="dxa" w:w="2232"/>
            <w:shd w:fill="F2F6FA"/>
            <w:vAlign w:val="center"/>
          </w:tcPr>
          <w:p>
            <w:pPr>
              <w:spacing w:after="20" w:line="240" w:lineRule="auto"/>
            </w:pPr>
            <w:r/>
            <w:r>
              <w:rPr>
                <w:rFonts w:ascii="Arial" w:hAnsi="Arial" w:eastAsia="Arial" w:cs="Arial"/>
                <w:sz w:val="14"/>
                <w:lang w:val="vi-VN"/>
              </w:rPr>
              <w:t>Tài liệu pattern</w:t>
            </w:r>
          </w:p>
        </w:tc>
        <w:tc>
          <w:tcPr>
            <w:tcW w:type="dxa" w:w="6408"/>
            <w:shd w:fill="F2F6FA"/>
            <w:vAlign w:val="center"/>
          </w:tcPr>
          <w:p>
            <w:pPr>
              <w:spacing w:after="20" w:line="240" w:lineRule="auto"/>
            </w:pPr>
            <w:r/>
            <w:r>
              <w:rPr>
                <w:rFonts w:ascii="Arial" w:hAnsi="Arial" w:eastAsia="Arial" w:cs="Arial"/>
                <w:sz w:val="14"/>
                <w:lang w:val="vi-VN"/>
              </w:rPr>
              <w:t>DESIGN_PATTERNS.md</w:t>
            </w:r>
          </w:p>
        </w:tc>
        <w:tc>
          <w:tcPr>
            <w:tcW w:type="dxa" w:w="1296"/>
            <w:shd w:fill="F2F6FA"/>
            <w:vAlign w:val="center"/>
          </w:tcPr>
          <w:p>
            <w:pPr>
              <w:spacing w:after="20" w:line="240" w:lineRule="auto"/>
            </w:pPr>
            <w:r/>
            <w:r>
              <w:rPr>
                <w:rFonts w:ascii="Arial" w:hAnsi="Arial" w:eastAsia="Arial" w:cs="Arial"/>
                <w:sz w:val="14"/>
                <w:lang w:val="vi-VN"/>
              </w:rPr>
              <w:t>3–71</w:t>
            </w:r>
          </w:p>
        </w:tc>
      </w:tr>
      <w:tr>
        <w:tc>
          <w:tcPr>
            <w:tcW w:type="dxa" w:w="2232"/>
            <w:vAlign w:val="center"/>
          </w:tcPr>
          <w:p>
            <w:pPr>
              <w:spacing w:after="20" w:line="240" w:lineRule="auto"/>
            </w:pPr>
            <w:r/>
            <w:r>
              <w:rPr>
                <w:rFonts w:ascii="Arial" w:hAnsi="Arial" w:eastAsia="Arial" w:cs="Arial"/>
                <w:sz w:val="14"/>
                <w:lang w:val="vi-VN"/>
              </w:rPr>
              <w:t>Spring application entry point</w:t>
            </w:r>
          </w:p>
        </w:tc>
        <w:tc>
          <w:tcPr>
            <w:tcW w:type="dxa" w:w="6408"/>
            <w:vAlign w:val="center"/>
          </w:tcPr>
          <w:p>
            <w:pPr>
              <w:spacing w:after="20" w:line="240" w:lineRule="auto"/>
            </w:pPr>
            <w:r/>
            <w:r>
              <w:rPr>
                <w:rFonts w:ascii="Arial" w:hAnsi="Arial" w:eastAsia="Arial" w:cs="Arial"/>
                <w:sz w:val="14"/>
                <w:lang w:val="vi-VN"/>
              </w:rPr>
              <w:t>src/main/java/vn/macstudio/MacStudioApplication.java</w:t>
            </w:r>
          </w:p>
        </w:tc>
        <w:tc>
          <w:tcPr>
            <w:tcW w:type="dxa" w:w="1296"/>
            <w:vAlign w:val="center"/>
          </w:tcPr>
          <w:p>
            <w:pPr>
              <w:spacing w:after="20" w:line="240" w:lineRule="auto"/>
            </w:pPr>
            <w:r/>
            <w:r>
              <w:rPr>
                <w:rFonts w:ascii="Arial" w:hAnsi="Arial" w:eastAsia="Arial" w:cs="Arial"/>
                <w:sz w:val="14"/>
                <w:lang w:val="vi-VN"/>
              </w:rPr>
              <w:t>6–10</w:t>
            </w:r>
          </w:p>
        </w:tc>
      </w:tr>
      <w:tr>
        <w:tc>
          <w:tcPr>
            <w:tcW w:type="dxa" w:w="2232"/>
            <w:shd w:fill="F2F6FA"/>
            <w:vAlign w:val="center"/>
          </w:tcPr>
          <w:p>
            <w:pPr>
              <w:spacing w:after="20" w:line="240" w:lineRule="auto"/>
            </w:pPr>
            <w:r/>
            <w:r>
              <w:rPr>
                <w:rFonts w:ascii="Arial" w:hAnsi="Arial" w:eastAsia="Arial" w:cs="Arial"/>
                <w:sz w:val="14"/>
                <w:lang w:val="vi-VN"/>
              </w:rPr>
              <w:t>Factory thanh toán</w:t>
            </w:r>
          </w:p>
        </w:tc>
        <w:tc>
          <w:tcPr>
            <w:tcW w:type="dxa" w:w="6408"/>
            <w:shd w:fill="F2F6FA"/>
            <w:vAlign w:val="center"/>
          </w:tcPr>
          <w:p>
            <w:pPr>
              <w:spacing w:after="20" w:line="240" w:lineRule="auto"/>
            </w:pPr>
            <w:r/>
            <w:r>
              <w:rPr>
                <w:rFonts w:ascii="Arial" w:hAnsi="Arial" w:eastAsia="Arial" w:cs="Arial"/>
                <w:sz w:val="14"/>
                <w:lang w:val="vi-VN"/>
              </w:rPr>
              <w:t>src/main/java/vn/macstudio/macstudio/pattern/payment/PaymentFactory.java</w:t>
            </w:r>
          </w:p>
        </w:tc>
        <w:tc>
          <w:tcPr>
            <w:tcW w:type="dxa" w:w="1296"/>
            <w:shd w:fill="F2F6FA"/>
            <w:vAlign w:val="center"/>
          </w:tcPr>
          <w:p>
            <w:pPr>
              <w:spacing w:after="20" w:line="240" w:lineRule="auto"/>
            </w:pPr>
            <w:r/>
            <w:r>
              <w:rPr>
                <w:rFonts w:ascii="Arial" w:hAnsi="Arial" w:eastAsia="Arial" w:cs="Arial"/>
                <w:sz w:val="14"/>
                <w:lang w:val="vi-VN"/>
              </w:rPr>
              <w:t>7–15</w:t>
            </w:r>
          </w:p>
        </w:tc>
      </w:tr>
      <w:tr>
        <w:tc>
          <w:tcPr>
            <w:tcW w:type="dxa" w:w="2232"/>
            <w:vAlign w:val="center"/>
          </w:tcPr>
          <w:p>
            <w:pPr>
              <w:spacing w:after="20" w:line="240" w:lineRule="auto"/>
            </w:pPr>
            <w:r/>
            <w:r>
              <w:rPr>
                <w:rFonts w:ascii="Arial" w:hAnsi="Arial" w:eastAsia="Arial" w:cs="Arial"/>
                <w:sz w:val="14"/>
                <w:lang w:val="vi-VN"/>
              </w:rPr>
              <w:t>Strategy thanh toán</w:t>
            </w:r>
          </w:p>
        </w:tc>
        <w:tc>
          <w:tcPr>
            <w:tcW w:type="dxa" w:w="6408"/>
            <w:vAlign w:val="center"/>
          </w:tcPr>
          <w:p>
            <w:pPr>
              <w:spacing w:after="20" w:line="240" w:lineRule="auto"/>
            </w:pPr>
            <w:r/>
            <w:r>
              <w:rPr>
                <w:rFonts w:ascii="Arial" w:hAnsi="Arial" w:eastAsia="Arial" w:cs="Arial"/>
                <w:sz w:val="14"/>
                <w:lang w:val="vi-VN"/>
              </w:rPr>
              <w:t>src/main/java/vn/macstudio/macstudio/pattern/payment/PaymentStrategy.java</w:t>
            </w:r>
          </w:p>
        </w:tc>
        <w:tc>
          <w:tcPr>
            <w:tcW w:type="dxa" w:w="1296"/>
            <w:vAlign w:val="center"/>
          </w:tcPr>
          <w:p>
            <w:pPr>
              <w:spacing w:after="20" w:line="240" w:lineRule="auto"/>
            </w:pPr>
            <w:r/>
            <w:r>
              <w:rPr>
                <w:rFonts w:ascii="Arial" w:hAnsi="Arial" w:eastAsia="Arial" w:cs="Arial"/>
                <w:sz w:val="14"/>
                <w:lang w:val="vi-VN"/>
              </w:rPr>
              <w:t>6–9</w:t>
            </w:r>
          </w:p>
        </w:tc>
      </w:tr>
      <w:tr>
        <w:tc>
          <w:tcPr>
            <w:tcW w:type="dxa" w:w="2232"/>
            <w:shd w:fill="F2F6FA"/>
            <w:vAlign w:val="center"/>
          </w:tcPr>
          <w:p>
            <w:pPr>
              <w:spacing w:after="20" w:line="240" w:lineRule="auto"/>
            </w:pPr>
            <w:r/>
            <w:r>
              <w:rPr>
                <w:rFonts w:ascii="Arial" w:hAnsi="Arial" w:eastAsia="Arial" w:cs="Arial"/>
                <w:sz w:val="14"/>
                <w:lang w:val="vi-VN"/>
              </w:rPr>
              <w:t>Strategy COD / chuyển khoản</w:t>
            </w:r>
          </w:p>
        </w:tc>
        <w:tc>
          <w:tcPr>
            <w:tcW w:type="dxa" w:w="6408"/>
            <w:shd w:fill="F2F6FA"/>
            <w:vAlign w:val="center"/>
          </w:tcPr>
          <w:p>
            <w:pPr>
              <w:spacing w:after="20" w:line="240" w:lineRule="auto"/>
            </w:pPr>
            <w:r/>
            <w:r>
              <w:rPr>
                <w:rFonts w:ascii="Arial" w:hAnsi="Arial" w:eastAsia="Arial" w:cs="Arial"/>
                <w:sz w:val="14"/>
                <w:lang w:val="vi-VN"/>
              </w:rPr>
              <w:t>src/main/java/vn/macstudio/macstudio/pattern/payment/CodPaymentStrategy.java; BankTransferPaymentStrategy.java</w:t>
            </w:r>
          </w:p>
        </w:tc>
        <w:tc>
          <w:tcPr>
            <w:tcW w:type="dxa" w:w="1296"/>
            <w:shd w:fill="F2F6FA"/>
            <w:vAlign w:val="center"/>
          </w:tcPr>
          <w:p>
            <w:pPr>
              <w:spacing w:after="20" w:line="240" w:lineRule="auto"/>
            </w:pPr>
            <w:r/>
            <w:r>
              <w:rPr>
                <w:rFonts w:ascii="Arial" w:hAnsi="Arial" w:eastAsia="Arial" w:cs="Arial"/>
                <w:sz w:val="14"/>
                <w:lang w:val="vi-VN"/>
              </w:rPr>
              <w:t>7–12 mỗi file</w:t>
            </w:r>
          </w:p>
        </w:tc>
      </w:tr>
      <w:tr>
        <w:tc>
          <w:tcPr>
            <w:tcW w:type="dxa" w:w="2232"/>
            <w:vAlign w:val="center"/>
          </w:tcPr>
          <w:p>
            <w:pPr>
              <w:spacing w:after="20" w:line="240" w:lineRule="auto"/>
            </w:pPr>
            <w:r/>
            <w:r>
              <w:rPr>
                <w:rFonts w:ascii="Arial" w:hAnsi="Arial" w:eastAsia="Arial" w:cs="Arial"/>
                <w:sz w:val="14"/>
                <w:lang w:val="vi-VN"/>
              </w:rPr>
              <w:t>Observer đơn hàng</w:t>
            </w:r>
          </w:p>
        </w:tc>
        <w:tc>
          <w:tcPr>
            <w:tcW w:type="dxa" w:w="6408"/>
            <w:vAlign w:val="center"/>
          </w:tcPr>
          <w:p>
            <w:pPr>
              <w:spacing w:after="20" w:line="240" w:lineRule="auto"/>
            </w:pPr>
            <w:r/>
            <w:r>
              <w:rPr>
                <w:rFonts w:ascii="Arial" w:hAnsi="Arial" w:eastAsia="Arial" w:cs="Arial"/>
                <w:sz w:val="14"/>
                <w:lang w:val="vi-VN"/>
              </w:rPr>
              <w:t>src/main/java/vn/macstudio/macstudio/pattern/observer/</w:t>
            </w:r>
          </w:p>
        </w:tc>
        <w:tc>
          <w:tcPr>
            <w:tcW w:type="dxa" w:w="1296"/>
            <w:vAlign w:val="center"/>
          </w:tcPr>
          <w:p>
            <w:pPr>
              <w:spacing w:after="20" w:line="240" w:lineRule="auto"/>
            </w:pPr>
            <w:r/>
            <w:r>
              <w:rPr>
                <w:rFonts w:ascii="Arial" w:hAnsi="Arial" w:eastAsia="Arial" w:cs="Arial"/>
                <w:sz w:val="14"/>
                <w:lang w:val="vi-VN"/>
              </w:rPr>
              <w:t>5–27 tùy file</w:t>
            </w:r>
          </w:p>
        </w:tc>
      </w:tr>
      <w:tr>
        <w:tc>
          <w:tcPr>
            <w:tcW w:type="dxa" w:w="2232"/>
            <w:shd w:fill="F2F6FA"/>
            <w:vAlign w:val="center"/>
          </w:tcPr>
          <w:p>
            <w:pPr>
              <w:spacing w:after="20" w:line="240" w:lineRule="auto"/>
            </w:pPr>
            <w:r/>
            <w:r>
              <w:rPr>
                <w:rFonts w:ascii="Arial" w:hAnsi="Arial" w:eastAsia="Arial" w:cs="Arial"/>
                <w:sz w:val="14"/>
                <w:lang w:val="vi-VN"/>
              </w:rPr>
              <w:t>State đơn hàng</w:t>
            </w:r>
          </w:p>
        </w:tc>
        <w:tc>
          <w:tcPr>
            <w:tcW w:type="dxa" w:w="6408"/>
            <w:shd w:fill="F2F6FA"/>
            <w:vAlign w:val="center"/>
          </w:tcPr>
          <w:p>
            <w:pPr>
              <w:spacing w:after="20" w:line="240" w:lineRule="auto"/>
            </w:pPr>
            <w:r/>
            <w:r>
              <w:rPr>
                <w:rFonts w:ascii="Arial" w:hAnsi="Arial" w:eastAsia="Arial" w:cs="Arial"/>
                <w:sz w:val="14"/>
                <w:lang w:val="vi-VN"/>
              </w:rPr>
              <w:t>src/main/java/vn/macstudio/macstudio/pattern/state/OrderState.java</w:t>
            </w:r>
          </w:p>
        </w:tc>
        <w:tc>
          <w:tcPr>
            <w:tcW w:type="dxa" w:w="1296"/>
            <w:shd w:fill="F2F6FA"/>
            <w:vAlign w:val="center"/>
          </w:tcPr>
          <w:p>
            <w:pPr>
              <w:spacing w:after="20" w:line="240" w:lineRule="auto"/>
            </w:pPr>
            <w:r/>
            <w:r>
              <w:rPr>
                <w:rFonts w:ascii="Arial" w:hAnsi="Arial" w:eastAsia="Arial" w:cs="Arial"/>
                <w:sz w:val="14"/>
                <w:lang w:val="vi-VN"/>
              </w:rPr>
              <w:t>5–60</w:t>
            </w:r>
          </w:p>
        </w:tc>
      </w:tr>
      <w:tr>
        <w:tc>
          <w:tcPr>
            <w:tcW w:type="dxa" w:w="2232"/>
            <w:vAlign w:val="center"/>
          </w:tcPr>
          <w:p>
            <w:pPr>
              <w:spacing w:after="20" w:line="240" w:lineRule="auto"/>
            </w:pPr>
            <w:r/>
            <w:r>
              <w:rPr>
                <w:rFonts w:ascii="Arial" w:hAnsi="Arial" w:eastAsia="Arial" w:cs="Arial"/>
                <w:sz w:val="14"/>
                <w:lang w:val="vi-VN"/>
              </w:rPr>
              <w:t>Service đặt hàng / đổi trạng thái</w:t>
            </w:r>
          </w:p>
        </w:tc>
        <w:tc>
          <w:tcPr>
            <w:tcW w:type="dxa" w:w="6408"/>
            <w:vAlign w:val="center"/>
          </w:tcPr>
          <w:p>
            <w:pPr>
              <w:spacing w:after="20" w:line="240" w:lineRule="auto"/>
            </w:pPr>
            <w:r/>
            <w:r>
              <w:rPr>
                <w:rFonts w:ascii="Arial" w:hAnsi="Arial" w:eastAsia="Arial" w:cs="Arial"/>
                <w:sz w:val="14"/>
                <w:lang w:val="vi-VN"/>
              </w:rPr>
              <w:t>src/main/java/vn/macstudio/macstudio/service/OrderService.java</w:t>
            </w:r>
          </w:p>
        </w:tc>
        <w:tc>
          <w:tcPr>
            <w:tcW w:type="dxa" w:w="1296"/>
            <w:vAlign w:val="center"/>
          </w:tcPr>
          <w:p>
            <w:pPr>
              <w:spacing w:after="20" w:line="240" w:lineRule="auto"/>
            </w:pPr>
            <w:r/>
            <w:r>
              <w:rPr>
                <w:rFonts w:ascii="Arial" w:hAnsi="Arial" w:eastAsia="Arial" w:cs="Arial"/>
                <w:sz w:val="14"/>
                <w:lang w:val="vi-VN"/>
              </w:rPr>
              <w:t>23–87</w:t>
            </w:r>
          </w:p>
        </w:tc>
      </w:tr>
      <w:tr>
        <w:tc>
          <w:tcPr>
            <w:tcW w:type="dxa" w:w="2232"/>
            <w:shd w:fill="F2F6FA"/>
            <w:vAlign w:val="center"/>
          </w:tcPr>
          <w:p>
            <w:pPr>
              <w:spacing w:after="20" w:line="240" w:lineRule="auto"/>
            </w:pPr>
            <w:r/>
            <w:r>
              <w:rPr>
                <w:rFonts w:ascii="Arial" w:hAnsi="Arial" w:eastAsia="Arial" w:cs="Arial"/>
                <w:sz w:val="14"/>
                <w:lang w:val="vi-VN"/>
              </w:rPr>
              <w:t>Controller checkout</w:t>
            </w:r>
          </w:p>
        </w:tc>
        <w:tc>
          <w:tcPr>
            <w:tcW w:type="dxa" w:w="6408"/>
            <w:shd w:fill="F2F6FA"/>
            <w:vAlign w:val="center"/>
          </w:tcPr>
          <w:p>
            <w:pPr>
              <w:spacing w:after="20" w:line="240" w:lineRule="auto"/>
            </w:pPr>
            <w:r/>
            <w:r>
              <w:rPr>
                <w:rFonts w:ascii="Arial" w:hAnsi="Arial" w:eastAsia="Arial" w:cs="Arial"/>
                <w:sz w:val="14"/>
                <w:lang w:val="vi-VN"/>
              </w:rPr>
              <w:t>src/main/java/vn/macstudio/macstudio/web/CartController.java</w:t>
            </w:r>
          </w:p>
        </w:tc>
        <w:tc>
          <w:tcPr>
            <w:tcW w:type="dxa" w:w="1296"/>
            <w:shd w:fill="F2F6FA"/>
            <w:vAlign w:val="center"/>
          </w:tcPr>
          <w:p>
            <w:pPr>
              <w:spacing w:after="20" w:line="240" w:lineRule="auto"/>
            </w:pPr>
            <w:r/>
            <w:r>
              <w:rPr>
                <w:rFonts w:ascii="Arial" w:hAnsi="Arial" w:eastAsia="Arial" w:cs="Arial"/>
                <w:sz w:val="14"/>
                <w:lang w:val="vi-VN"/>
              </w:rPr>
              <w:t>25–99</w:t>
            </w:r>
          </w:p>
        </w:tc>
      </w:tr>
      <w:tr>
        <w:tc>
          <w:tcPr>
            <w:tcW w:type="dxa" w:w="2232"/>
            <w:vAlign w:val="center"/>
          </w:tcPr>
          <w:p>
            <w:pPr>
              <w:spacing w:after="20" w:line="240" w:lineRule="auto"/>
            </w:pPr>
            <w:r/>
            <w:r>
              <w:rPr>
                <w:rFonts w:ascii="Arial" w:hAnsi="Arial" w:eastAsia="Arial" w:cs="Arial"/>
                <w:sz w:val="14"/>
                <w:lang w:val="vi-VN"/>
              </w:rPr>
              <w:t>Singleton metadata</w:t>
            </w:r>
          </w:p>
        </w:tc>
        <w:tc>
          <w:tcPr>
            <w:tcW w:type="dxa" w:w="6408"/>
            <w:vAlign w:val="center"/>
          </w:tcPr>
          <w:p>
            <w:pPr>
              <w:spacing w:after="20" w:line="240" w:lineRule="auto"/>
            </w:pPr>
            <w:r/>
            <w:r>
              <w:rPr>
                <w:rFonts w:ascii="Arial" w:hAnsi="Arial" w:eastAsia="Arial" w:cs="Arial"/>
                <w:sz w:val="14"/>
                <w:lang w:val="vi-VN"/>
              </w:rPr>
              <w:t>src/main/java/vn/macstudio/macstudio/service/StoreMetadata.java</w:t>
            </w:r>
          </w:p>
        </w:tc>
        <w:tc>
          <w:tcPr>
            <w:tcW w:type="dxa" w:w="1296"/>
            <w:vAlign w:val="center"/>
          </w:tcPr>
          <w:p>
            <w:pPr>
              <w:spacing w:after="20" w:line="240" w:lineRule="auto"/>
            </w:pPr>
            <w:r/>
            <w:r>
              <w:rPr>
                <w:rFonts w:ascii="Arial" w:hAnsi="Arial" w:eastAsia="Arial" w:cs="Arial"/>
                <w:sz w:val="14"/>
                <w:lang w:val="vi-VN"/>
              </w:rPr>
              <w:t>6–11</w:t>
            </w:r>
          </w:p>
        </w:tc>
      </w:tr>
      <w:tr>
        <w:tc>
          <w:tcPr>
            <w:tcW w:type="dxa" w:w="2232"/>
            <w:shd w:fill="F2F6FA"/>
            <w:vAlign w:val="center"/>
          </w:tcPr>
          <w:p>
            <w:pPr>
              <w:spacing w:after="20" w:line="240" w:lineRule="auto"/>
            </w:pPr>
            <w:r/>
            <w:r>
              <w:rPr>
                <w:rFonts w:ascii="Arial" w:hAnsi="Arial" w:eastAsia="Arial" w:cs="Arial"/>
                <w:sz w:val="14"/>
                <w:lang w:val="vi-VN"/>
              </w:rPr>
              <w:t>Repository đơn hàng</w:t>
            </w:r>
          </w:p>
        </w:tc>
        <w:tc>
          <w:tcPr>
            <w:tcW w:type="dxa" w:w="6408"/>
            <w:shd w:fill="F2F6FA"/>
            <w:vAlign w:val="center"/>
          </w:tcPr>
          <w:p>
            <w:pPr>
              <w:spacing w:after="20" w:line="240" w:lineRule="auto"/>
            </w:pPr>
            <w:r/>
            <w:r>
              <w:rPr>
                <w:rFonts w:ascii="Arial" w:hAnsi="Arial" w:eastAsia="Arial" w:cs="Arial"/>
                <w:sz w:val="14"/>
                <w:lang w:val="vi-VN"/>
              </w:rPr>
              <w:t>src/main/java/vn/macstudio/macstudio/repository/CustomerOrderRepository.java</w:t>
            </w:r>
          </w:p>
        </w:tc>
        <w:tc>
          <w:tcPr>
            <w:tcW w:type="dxa" w:w="1296"/>
            <w:shd w:fill="F2F6FA"/>
            <w:vAlign w:val="center"/>
          </w:tcPr>
          <w:p>
            <w:pPr>
              <w:spacing w:after="20" w:line="240" w:lineRule="auto"/>
            </w:pPr>
            <w:r/>
            <w:r>
              <w:rPr>
                <w:rFonts w:ascii="Arial" w:hAnsi="Arial" w:eastAsia="Arial" w:cs="Arial"/>
                <w:sz w:val="14"/>
                <w:lang w:val="vi-VN"/>
              </w:rPr>
              <w:t>13–24</w:t>
            </w:r>
          </w:p>
        </w:tc>
      </w:tr>
      <w:tr>
        <w:tc>
          <w:tcPr>
            <w:tcW w:type="dxa" w:w="2232"/>
            <w:vAlign w:val="center"/>
          </w:tcPr>
          <w:p>
            <w:pPr>
              <w:spacing w:after="20" w:line="240" w:lineRule="auto"/>
            </w:pPr>
            <w:r/>
            <w:r>
              <w:rPr>
                <w:rFonts w:ascii="Arial" w:hAnsi="Arial" w:eastAsia="Arial" w:cs="Arial"/>
                <w:sz w:val="14"/>
                <w:lang w:val="vi-VN"/>
              </w:rPr>
              <w:t>ERD</w:t>
            </w:r>
          </w:p>
        </w:tc>
        <w:tc>
          <w:tcPr>
            <w:tcW w:type="dxa" w:w="6408"/>
            <w:vAlign w:val="center"/>
          </w:tcPr>
          <w:p>
            <w:pPr>
              <w:spacing w:after="20" w:line="240" w:lineRule="auto"/>
            </w:pPr>
            <w:r/>
            <w:r>
              <w:rPr>
                <w:rFonts w:ascii="Arial" w:hAnsi="Arial" w:eastAsia="Arial" w:cs="Arial"/>
                <w:sz w:val="14"/>
                <w:lang w:val="vi-VN"/>
              </w:rPr>
              <w:t>docs/diagrams/02-erd.md</w:t>
            </w:r>
          </w:p>
        </w:tc>
        <w:tc>
          <w:tcPr>
            <w:tcW w:type="dxa" w:w="1296"/>
            <w:vAlign w:val="center"/>
          </w:tcPr>
          <w:p>
            <w:pPr>
              <w:spacing w:after="20" w:line="240" w:lineRule="auto"/>
            </w:pPr>
            <w:r/>
            <w:r>
              <w:rPr>
                <w:rFonts w:ascii="Arial" w:hAnsi="Arial" w:eastAsia="Arial" w:cs="Arial"/>
                <w:sz w:val="14"/>
                <w:lang w:val="vi-VN"/>
              </w:rPr>
              <w:t>1–62</w:t>
            </w:r>
          </w:p>
        </w:tc>
      </w:tr>
    </w:tbl>
    <w:p>
      <w:pPr>
        <w:spacing w:after="0"/>
      </w:pPr>
    </w:p>
    <w:p>
      <w:pPr>
        <w:spacing w:after="140"/>
        <w:ind w:left="259" w:right="259"/>
      </w:pPr>
      <w:r>
        <w:rPr>
          <w:rFonts w:ascii="Arial" w:hAnsi="Arial" w:eastAsia="Arial" w:cs="Arial"/>
          <w:i/>
          <w:color w:val="595959"/>
          <w:sz w:val="18"/>
          <w:lang w:val="vi-VN"/>
        </w:rPr>
        <w:t>Phạm vi phân tích: codebase Java trong thư mục java-version. Số dòng có thể thay đổi nếu mã nguồn được chỉnh sửa.</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color w:val="646464"/>
        <w:sz w:val="16"/>
        <w:lang w:val="vi-VN"/>
      </w:rPr>
      <w:t xml:space="preserve">MacStudio — Java/Spring Boot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s="Arial"/>
        <w:color w:val="646464"/>
        <w:sz w:val="16"/>
        <w:lang w:val="vi-VN"/>
      </w:rPr>
      <w:t>BÁO CÁO MÔN MẪU THIẾT KẾ  |  PHÂN TÍCH CODEBASE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cs="Arial"/>
      <w:sz w:val="20"/>
      <w:lang w:val="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cs="Arial"/>
      <w:b/>
      <w:bCs/>
      <w:color w:val="1F4E79"/>
      <w:sz w:val="34"/>
      <w:szCs w:val="28"/>
      <w:lang w:val="vi-VN"/>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cs="Arial"/>
      <w:b/>
      <w:bCs/>
      <w:color w:val="1F4E79"/>
      <w:sz w:val="26"/>
      <w:szCs w:val="26"/>
      <w:lang w:val="vi-VN"/>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cs="Arial"/>
      <w:b/>
      <w:bCs/>
      <w:color w:val="1F4E79"/>
      <w:sz w:val="22"/>
      <w:lang w:val="vi-V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s="Arial"/>
      <w:b/>
      <w:color w:val="1F4E79"/>
      <w:spacing w:val="5"/>
      <w:kern w:val="28"/>
      <w:sz w:val="54"/>
      <w:szCs w:val="52"/>
      <w:lang w:val="vi-V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cs="Arial"/>
      <w:i/>
      <w:iCs/>
      <w:color w:val="595959"/>
      <w:spacing w:val="15"/>
      <w:sz w:val="26"/>
      <w:szCs w:val="24"/>
      <w:lang w:val="vi-V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