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Paper Sample</w:t>
      </w:r>
    </w:p>
    <w:p>
      <w:pPr>
        <w:jc w:val="both"/>
      </w:pPr>
      <w:r>
        <w:rPr>
          <w:sz w:val="24"/>
        </w:rPr>
        <w:t>Epigenetics explores how gene expression can be altered without changes to the underlying DNA sequence. Environmental factors such as nutrition, stress and toxins can leave lasting epigenetic marks. These modifications can sometimes be inherited across multiple generations. Understanding epigenetics has major implications for treating cancer and neurological disorders.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