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Blockchain_Tech</w:t>
      </w:r>
    </w:p>
    <w:p>
      <w:pPr>
        <w:jc w:val="both"/>
      </w:pPr>
      <w:r>
        <w:t>Introduction: Blockchain technology represents a radical departure from centralized database management, offering a robust decentralized framework that ensures data integrity and operational transparency through distributed ledgers.</w:t>
        <w:br/>
        <w:br/>
        <w:t>Body 1: Each block in the sequence is linked via a cryptographic hash of the preceding block, creating a chronological chain that is virtually impossible to alter without the consensus of the entire network.</w:t>
        <w:br/>
        <w:br/>
        <w:t>Body 2: The implementation of smart contracts - self-executing agreements with terms written directly into code - further removes the need for traditional intermediaries like banks or legal firms, drastically reducing transaction costs.</w:t>
        <w:br/>
        <w:br/>
        <w:t>Data: Since 2020, investment in blockchain-based supply chain solutions has grown by 300% annually, with over $15 billion currently locked in decentralized liquidity pools.</w:t>
        <w:br/>
        <w:br/>
        <w:t>Conclusion: While scalability remains a challenge, the shift toward zero-trust distributed systems marks the most significant evolution in global record-keeping since the advent of digital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