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Quantum_Limit</w:t>
      </w:r>
    </w:p>
    <w:p>
      <w:pPr>
        <w:jc w:val="both"/>
      </w:pPr>
      <w:r>
        <w:t>Introduction: Quantum computing is poised to redefine the limits of computational complexity by utilizing the principles of quantum mechanics - specifically superposition and entanglement - to process information in ways classical bits cannot.</w:t>
        <w:br/>
        <w:br/>
        <w:t>Body 1: Unlike classical systems that rely on binary states (0 or 1), a quantum bit (qubit) can exist in multiple states simultaneously, allowing for the concurrent exploration of vast solution spaces for complex problems.</w:t>
        <w:br/>
        <w:br/>
        <w:t>Body 2: Currently, the biggest hurdle is maintaining 'coherence' - the stable state of qubits. Researchers are developing ultra-cold environments near absolute zero to prevent external noise from disrupting the delicate quantum calculations.</w:t>
        <w:br/>
        <w:br/>
        <w:t>Data: In recent benchmarks, a 53-qubit quantum processor successfully completed a random circuit sampling task in approximately 200 seconds, a feat estimated to take the world's fastest supercomputer 10,000 years.</w:t>
        <w:br/>
        <w:br/>
        <w:t>Conclusion: Achieving broad quantum supremacy will revolutionize fields ranging from cryptography and drug discovery to fundamental materials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