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Cloud_Systems</w:t>
      </w:r>
    </w:p>
    <w:p>
      <w:pPr>
        <w:jc w:val="both"/>
      </w:pPr>
      <w:r>
        <w:t>Introduction: Cloud computing has fundamentally transformed how businesses deploy and scale digital services, providing on-demand access to a shared pool of configurable computing resources with minimal management effort.</w:t>
        <w:br/>
        <w:br/>
        <w:t>Body 1: The major service models - Infrastructure as a Service (IaaS), Platform as a Service (PaaS), and Software as a Service (SaaS) - allow organizations to shift from heavy capital expenditure to flexible operational expenditure.</w:t>
        <w:br/>
        <w:br/>
        <w:t>Body 2: Cloud-native architectures, utilizing microservices and container orchestration (like Kubernetes), provide the agility needed for rapid deployment and automated scaling in response to fluctuating market demands.</w:t>
        <w:br/>
        <w:br/>
        <w:t>Data: Public cloud spending is expected to reach $600 billion by 2024, as nearly 94% of modern enterprises have migrated at least 60% of their workloads to the cloud.</w:t>
        <w:br/>
        <w:br/>
        <w:t>Conclusion: The migration to cloud-centric infrastructure is a prerequisite for digital transformation, enabling the rapid innovation required in the modern global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