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Network_Security</w:t>
      </w:r>
    </w:p>
    <w:p>
      <w:pPr>
        <w:jc w:val="both"/>
      </w:pPr>
      <w:r>
        <w:t>Introduction: With digital threats on the rise, many companies have moved to a security model that assumes every single person or device trying to connect is a potential risk until proven otherwise.</w:t>
        <w:br/>
        <w:br/>
        <w:t>Body 1: Old-fashioned firewalls aren't enough when hackers are so determined and skilled. Reliable defense now requires constantly watching every part of the network for any strange signs of activity.</w:t>
        <w:br/>
        <w:br/>
        <w:t>Body 2: While double-checking IDs and using complex codes is important, the human element is still the most likely way a hacker will get in, making regular staff training the most important part of the defense.</w:t>
        <w:br/>
        <w:br/>
        <w:t>Data: Recent studies show that the average cost for a business to fix the damage after a major hack is over four million dollars, a price most small companies can't afford.</w:t>
        <w:br/>
        <w:br/>
        <w:t>Conclusion: Keeping data safe isn't just about buying software; it's a never-ending job of staying one step ahead of the criminals.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