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Official Standard Paper: A5 Format</w:t>
      </w:r>
    </w:p>
    <w:p>
      <w:pPr>
        <w:pStyle w:val="Heading1"/>
      </w:pPr>
      <w:r>
        <w:t>Abstract</w:t>
      </w:r>
    </w:p>
    <w:p>
      <w:r>
        <w:t>This paper serves as an ideal A5 formatting test document. It is constructed to model standard conference submissions for the Plagiarism detection engine.</w:t>
      </w:r>
    </w:p>
    <w:p>
      <w:pPr>
        <w:pStyle w:val="Heading1"/>
      </w:pPr>
      <w:r>
        <w:t>Introduction</w:t>
      </w:r>
    </w:p>
    <w:p>
      <w:r>
        <w:t>Many systems require synthetic or public-domain testing materials. By utilizing these DOCX files, natural language parsers can run efficiently without relying on scraped third-party domains.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