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Reinforcement Learning in Robotics</w:t>
      </w:r>
    </w:p>
    <w:p>
      <w:pPr>
        <w:pStyle w:val="Heading1"/>
      </w:pPr>
      <w:r>
        <w:t>Abstract</w:t>
      </w:r>
    </w:p>
    <w:p>
      <w:r>
        <w:t>Applying PPO algorithms to bipedal robotic locomotion models...</w:t>
      </w:r>
    </w:p>
    <w:p>
      <w:pPr>
        <w:pStyle w:val="Heading1"/>
      </w:pPr>
      <w:r>
        <w:t>1. Introduction</w:t>
      </w:r>
    </w:p>
    <w:p>
      <w:r>
        <w:t>In this paper, we explore reinforcement learning in robotics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