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 Impacts of Cryptocurrency</w:t>
      </w:r>
    </w:p>
    <w:p>
      <w:pPr>
        <w:pStyle w:val="Heading1"/>
      </w:pPr>
      <w:r>
        <w:t>Abstract</w:t>
      </w:r>
    </w:p>
    <w:p>
      <w:r>
        <w:t>Volatility analysis and macroeconomic implications of digital assets...</w:t>
      </w:r>
    </w:p>
    <w:p>
      <w:pPr>
        <w:pStyle w:val="Heading1"/>
      </w:pPr>
      <w:r>
        <w:t>1. Introduction</w:t>
      </w:r>
    </w:p>
    <w:p>
      <w:r>
        <w:t>In this paper, we explore economic impacts of cryptocurrency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