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N"/>
      </w:pPr>
      <w:r>
        <w:t>2026年4月21日项目研讨会议纪要</w:t>
      </w:r>
    </w:p>
    <w:p>
      <w:pPr>
        <w:pStyle w:val="SubCN"/>
      </w:pPr>
      <w:r>
        <w:t>正式版</w:t>
      </w:r>
    </w:p>
    <w:p>
      <w:pPr>
        <w:pStyle w:val="H1CN"/>
      </w:pPr>
      <w:r>
        <w:t>一、会议基本信息</w:t>
      </w:r>
    </w:p>
    <w:p>
      <w:pPr>
        <w:pStyle w:val="BodyCN"/>
        <w:ind w:firstLine="420"/>
      </w:pPr>
      <w:r>
        <w:t>会议主题：同超项目数据结构梳理、系统优化排期与阶段性分工研讨。</w:t>
      </w:r>
    </w:p>
    <w:p>
      <w:pPr>
        <w:pStyle w:val="BodyCN"/>
        <w:ind w:firstLine="420"/>
      </w:pPr>
      <w:r>
        <w:t>会议性质：内部工作会。围绕同超项目的数据底层结构、订单导入逻辑、图片证据链路、服务器部署、司机与客服支持流程，以及下一期系统优化安排进行集中讨论。</w:t>
      </w:r>
    </w:p>
    <w:p>
      <w:pPr>
        <w:pStyle w:val="BodyCN"/>
        <w:ind w:firstLine="420"/>
      </w:pPr>
      <w:r>
        <w:t>与会发言人：发言人1为王传峰，发言人2为杨军旗，发言人3为宇睿，发言人4为佩楠，发言人5为林奕涵。</w:t>
      </w:r>
    </w:p>
    <w:p>
      <w:pPr>
        <w:pStyle w:val="H1CN"/>
      </w:pPr>
      <w:r>
        <w:t>二、会议核心结论概述</w:t>
      </w:r>
    </w:p>
    <w:p>
      <w:pPr>
        <w:pStyle w:val="BodyCN"/>
        <w:ind w:firstLine="420"/>
      </w:pPr>
      <w:r>
        <w:t>本次会议已把项目当前最关键的两件事讲清楚。第一，同超项目的数据结构已经基本摸清，后续系统底层应围绕“客户信息表 + 商品信息表 + 销售订单导入表 + 司机表 + 批次表”来搭建。其中客户信息表和商品信息表是相对稳定的基础表，销售订单表、运单层、批次层更适合做快照层或运营层数据，不宜一开始就把所有字段压成一张超级大表。</w:t>
      </w:r>
    </w:p>
    <w:p>
      <w:pPr>
        <w:pStyle w:val="BodyCN"/>
        <w:ind w:firstLine="420"/>
      </w:pPr>
      <w:r>
        <w:t>第二，下一期系统优化的目标不是把所有功能一次做完，而是优先完成“底表口径确定、导入模块调整、图片证据可看可预览、现有版本可部署可使用”这几个关键动作。杨军旗在会上明确给出了短周期排期，要求本周内完成结构设计和导入调整，周末完成联调测试，下周推进部署和演示，并确保4月底前客户能先用上，5月16日前形成更完整的承接能力。</w:t>
      </w:r>
    </w:p>
    <w:p>
      <w:pPr>
        <w:pStyle w:val="BodyCN"/>
        <w:ind w:firstLine="420"/>
      </w:pPr>
      <w:r>
        <w:t>第三，会议后段已经开始从当前单一项目推进，延伸到团队协同、任务拆分、飞书管理、云仓调研和后续业务泛化的思路。这意味着本次会议不仅是一次技术细节讨论，也是在为后续更成体系的项目交付与复制能力打基础。</w:t>
      </w:r>
    </w:p>
    <w:p>
      <w:pPr>
        <w:pStyle w:val="H1CN"/>
      </w:pPr>
      <w:r>
        <w:t>三、会议重点一：数据结构设计（本次会议的核心主线之一）</w:t>
      </w:r>
    </w:p>
    <w:p>
      <w:pPr>
        <w:pStyle w:val="BodyCN"/>
        <w:ind w:firstLine="420"/>
      </w:pPr>
      <w:r>
        <w:t>1. 当前业务底层可抽象为“采购—入仓—销售—配送”链条。王传峰在会议前段先从同超当前业务逻辑入手，说明了项目的数据基础。按照现有业务场景，同超本质上可以理解为一个经销商：上游从供应商或工厂采购货物进入仓库，下游再通过销售订单向客户门店发货。采购端目前订单量不大，多数仍为人工录入；真正的数据重点和复杂度更多体现在销售订单及其后续配送链条上。从这个角度出发，当前系统并不需要一开始就覆盖所有所谓“大而全”的表，而是要先抓住真正支撑业务运转的基础数据。会中已经明确，当前最关键的三类业务数据是客户信息表、商品信息表和销售订单导入表。</w:t>
      </w:r>
    </w:p>
    <w:p>
      <w:pPr>
        <w:pStyle w:val="BodyCN"/>
        <w:ind w:firstLine="420"/>
      </w:pPr>
      <w:r>
        <w:t>2. 客户信息表不只是客户档案，而是配送场景下的“门店基础表”。按当前理解，这张表未来不能只存客户名称和联系方式，而应该成为后续配送、排线、司机执行、门店约束判断的基础表。会中提到的客户侧字段至少包括客户编号、标准客户名称、联系方式、地址、经纬度、团队补充的唯一经纬度、地址序号，以及小巷子限制、上楼层数、地库限高、停车条件、收货时间、卸货入口、卸货位置、托板与手推车限制、周一到周日配送约束等。</w:t>
      </w:r>
    </w:p>
    <w:p>
      <w:pPr>
        <w:pStyle w:val="BodyCN"/>
        <w:ind w:firstLine="420"/>
      </w:pPr>
      <w:r>
        <w:t>会议在这里形成了几个明确判断：第一，客户原始名称不能直接当唯一标识，因为现有客户名称中存在大量不规范情况，后续系统中必须保留一列“标准客户名称”。第二，客户编号比客户名称更适合作为业务匹配依据，只要存在客户编号，就应优先通过客户编号去匹配数据。第三，部分字段可以在数据库里存原始值，但推导字段不必重复存，例如“收货时间段”和“不收货时间段”可以根据开始收货时间与截止收货时间导出，没必要在数据库里重复存一份。</w:t>
      </w:r>
    </w:p>
    <w:p>
      <w:pPr>
        <w:pStyle w:val="BodyCN"/>
        <w:ind w:firstLine="420"/>
      </w:pPr>
      <w:r>
        <w:t>3. 商品信息表是计量、识别和后续分析的核心基础表。按现有同超商品资料看，商品表至少应包含商品名称、规格、品牌、换算关系、保质期、标准价、采购价、零售价、小单位、中单位、大单位、商品条码等信息。</w:t>
      </w:r>
    </w:p>
    <w:p>
      <w:pPr>
        <w:pStyle w:val="BodyCN"/>
        <w:ind w:firstLine="420"/>
      </w:pPr>
      <w:r>
        <w:t>会中针对商品表形成了三个明确认识：第一，商品条码尤其是小单位条码，是商品层面非常重要的唯一识别依据。第二，小单位、中单位、大单位是同超业务必须保留的计量逻辑，直接关系到订单量、配送量与拣货单位。第三，商品信息表不仅服务展示，还服务后续价格分析、库存理解和业务测算。</w:t>
      </w:r>
    </w:p>
    <w:p>
      <w:pPr>
        <w:pStyle w:val="BodyCN"/>
        <w:ind w:firstLine="420"/>
      </w:pPr>
      <w:r>
        <w:t>4. 销售订单导入表是运营入口，不是简单的展示表。会议中，这张表虽然字段看起来不多，但实际上是每天业务流转的入口。当前理解下，导入表最少会围绕仓库编号、业务类型、客户、商品单位类型、商品数量等信息展开。这里的关键讨论点有两个：第一，导入表必须定义“最小导入口径”，也就是业务方每天必须提供哪些字段，哪些字段可以由客户表、商品表、映射规则自动补齐；第二，导入表与底表的关系必须理顺，客户信息表和商品信息表是底表，销售订单导入表是每天变化的运营数据，不宜与底表完全混在一起设计。</w:t>
      </w:r>
    </w:p>
    <w:p>
      <w:pPr>
        <w:pStyle w:val="BodyCN"/>
        <w:ind w:firstLine="420"/>
      </w:pPr>
      <w:r>
        <w:t>5. 关于唯一标识、仓库编号和编号体系的讨论。会议已形成倾向：在客户层面，客户编号比客户名称更适合作为匹配依据；在系统内部，还需要建立自己的地址序号或内部唯一标识，用于排序和内部引用。在仓库层面，系统内部需要有自己的唯一仓库编号体系，但同时要与业务侧确认同超是否已有自身仓库编号，以免双方编号体系冲突。杨军旗明确表示，内部编号必须保证全局唯一，否则不同客户使用各自独立编号体系时容易发生重复。</w:t>
      </w:r>
    </w:p>
    <w:p>
      <w:pPr>
        <w:pStyle w:val="BodyCN"/>
        <w:ind w:firstLine="420"/>
      </w:pPr>
      <w:r>
        <w:t>6. 关于运单号、波次号、发车单号、批次号的理解已基本统一。按会议解释，波次号更接近“当天某个门店对应的一次配送标识”，几乎等同于当前理解中的运单号；客户订单号是门店原始下单层面的订单编号；发车单号更接近一辆车的一次发运任务，在当前系统设计里更适合放到“批次号”这一层来管理。后续设计上，一辆车对应一个批次，一批货对应一个批次号，一天可能会有多个波次，批次表里还需要挂司机编号、司机姓名、车牌号等。</w:t>
      </w:r>
    </w:p>
    <w:p>
      <w:pPr>
        <w:pStyle w:val="BodyCN"/>
        <w:ind w:firstLine="420"/>
      </w:pPr>
      <w:r>
        <w:t>7. 关于快照层的设计思路已经形成共识。宇睿提出，希望把系统里的订单层、运单层等做成“快照层”，把当天变化的数据和固定基础数据分开。杨军旗进一步从性能角度说明：不要因为数据分析方便，就把所有内容做成一张超级大表。当前共识是：客户信息、商品信息等稳定内容放基础表，订单、配送、批次等每天变化内容放快照层或运营层，真要做综合分析，可以后续再做长表、短表或聚合视图。</w:t>
      </w:r>
    </w:p>
    <w:p>
      <w:pPr>
        <w:pStyle w:val="H1CN"/>
      </w:pPr>
      <w:r>
        <w:t>四、会议重点二：下一期系统优化安排（本次会议的第二条主线）</w:t>
      </w:r>
    </w:p>
    <w:p>
      <w:pPr>
        <w:pStyle w:val="BodyCN"/>
        <w:ind w:firstLine="420"/>
      </w:pPr>
      <w:r>
        <w:t>1. 优化总原则：先可用，再完善；先上线，再迭代。军旗在会上给出的思路很明确：当前阶段不追求一次性把所有模块做得非常完整，而是围绕当前最急的业务目标，先把关键功能打通。下一期优化不是“大而全重构”，而是一次围绕4月底前先让客户能用起来的短周期优化。</w:t>
      </w:r>
    </w:p>
    <w:p>
      <w:pPr>
        <w:pStyle w:val="BodyCN"/>
        <w:ind w:firstLine="420"/>
      </w:pPr>
      <w:r>
        <w:t>从会议内容看，这一轮优化的核心排序是：先把底表和导入口径理清，再把图片展示和证据可见问题解决，同步推进部署，后面再继续迭代其他中期优化项。</w:t>
      </w:r>
    </w:p>
    <w:p>
      <w:pPr>
        <w:pStyle w:val="BodyCN"/>
        <w:ind w:firstLine="420"/>
      </w:pPr>
      <w:r>
        <w:t>2. 第一项优化：底表和导入模块继续调整。军旗明确表示，这一轮首先要做的是底表设计和导入逻辑调整。原因很简单：如果底表口径不定、导入字段不清，后面所有页面展示、图片关联、批次生成都容易越做越乱。在具体安排上，底表设计继续推进，导入逻辑由当前负责相关模块的同学继续做，先把新的字段结构和导入方式定下来，做完后再进入联调。</w:t>
      </w:r>
    </w:p>
    <w:p>
      <w:pPr>
        <w:pStyle w:val="BodyCN"/>
        <w:ind w:firstLine="420"/>
      </w:pPr>
      <w:r>
        <w:t>3. 第二项优化：图片模块先解决“能看、能预览、能聚合”。当前图片模块的问题包括：图片是一张张存的，现在更多只是返回图片链接，不方便直接预览，一个订单如果有多张图片，会变成多条记录，查看混乱。围绕这里，会议中曾短暂讨论过压缩包上传方案，但军旗后面给出了两个层次的判断。</w:t>
      </w:r>
    </w:p>
    <w:p>
      <w:pPr>
        <w:pStyle w:val="BodyCN"/>
        <w:ind w:firstLine="420"/>
      </w:pPr>
      <w:r>
        <w:t>短期判断是：当前先不要插入新的压缩包上传方案。因为时间紧、客户急，此时不适合在中间再加一个新的上传流程，否则会拖慢当前可交付版本。当前更合理的做法是先保留现有上传模式，优先解决图片预览，优先按运单号把多张图片聚合到一条记录里，让客户先能看到图片证据。</w:t>
      </w:r>
    </w:p>
    <w:p>
      <w:pPr>
        <w:pStyle w:val="BodyCN"/>
        <w:ind w:firstLine="420"/>
      </w:pPr>
      <w:r>
        <w:t>技术实现判断是：图片聚合优先在接口层处理。数据库层不必为了图片展示先做重构，而是优先在接口层按运单号聚合返回，把多张图片统一展示在一条记录下，这样改动更小、速度更快。</w:t>
      </w:r>
    </w:p>
    <w:p>
      <w:pPr>
        <w:pStyle w:val="BodyCN"/>
        <w:ind w:firstLine="420"/>
      </w:pPr>
      <w:r>
        <w:t>4. 图片模块的长期优化思路。军旗在会上还给出了中长期优化方向：如果后面图片量逐步增加、并发上传变大，本地或现有云服务器的带宽会逐渐成为瓶颈。对此，可以考虑让图片直接上传到阿里云等对象存储服务，这样上传阶段几乎不受现有服务器带宽限制；之后再由后台定时把图片从对象存储拉回本地服务器做持久化保存，真正需要查看时，再由系统走本地或后台链路提供给管理员或客户查询。这个思路本质上是把上传性能和长期保存拆开处理：用户先上传到对象存储，后台再做本地归档。会议同时明确，这属于中长期优化方向，不应阻塞当前版本交付。</w:t>
      </w:r>
    </w:p>
    <w:p>
      <w:pPr>
        <w:pStyle w:val="BodyCN"/>
        <w:ind w:firstLine="420"/>
      </w:pPr>
      <w:r>
        <w:t>5. 第三项优化：部署动作先推进，现有版本先上。军旗没有要求等所有模块都完全做好再部署，而是明确提出先把现在这一版系统部署上去，让客户先能访问、先能用；后面底表、导入、图片再做好后，再替换和升级。也就是说，部署在这一轮里被视为并行工作，不是最后一步。</w:t>
      </w:r>
    </w:p>
    <w:p>
      <w:pPr>
        <w:pStyle w:val="BodyCN"/>
        <w:ind w:firstLine="420"/>
      </w:pPr>
      <w:r>
        <w:t>6. 第四项优化：明确了短周期工作日期安排。根据军旗在会上给出的时间口径，当前这一轮优化的日期安排可以明确整理为：2026年4月24日（周五）前后完成新的底表设计、导入结构和相关数据口径设计；2026年4月25日（周六）进行联调和测试；2026年4月25日之后至下周推进现有版本部署，让王总等相关人员先看到并用起来；2026年4月30日前客户侧要先用上当前系统的一个版本；2026年5月16日前更偏承接和交付层面的工作要进一步接起来，不仅是系统能看，还要支撑后续更实质的业务使用。</w:t>
      </w:r>
    </w:p>
    <w:p>
      <w:pPr>
        <w:pStyle w:val="BodyCN"/>
        <w:ind w:firstLine="420"/>
      </w:pPr>
      <w:r>
        <w:t>7. 第五项优化：中期技术方向先保留，不阻塞当前交付。军旗没有否定中长期优化方向，但明确把这些事项放到了后面再做的优先级里。包括图片走对象存储的链路优化、企业隔离架构、飞书任务体系、更完整的小程序体系、以及更复杂的图片上传重构流程等。这类内容不是不做，而是不应阻塞当前最紧急的版本交付。</w:t>
      </w:r>
    </w:p>
    <w:p>
      <w:pPr>
        <w:pStyle w:val="H1CN"/>
      </w:pPr>
      <w:r>
        <w:t>五、人员分工与阶段性责任安排</w:t>
      </w:r>
    </w:p>
    <w:p>
      <w:pPr>
        <w:pStyle w:val="BodyCN"/>
        <w:ind w:firstLine="420"/>
      </w:pPr>
      <w:r>
        <w:t>会议中，军旗对当前一轮工作的责任拆分给了明确口径。第一，底表设计和导入模块调整继续由当前负责相关模块的同学推进，避免换人打断节奏。第二，部署动作由紫琳优先推进，先把当前版本部署上去，后续再在已有部署基础上迭代。第三，研发外的流程与任务管理后续要进一步规范，宇睿明确提出目前分工较乱，希望有更清楚的任务节点与章法，王传峰也提出希望后面能逐渐形成类似任务表、节点表、分工表的机制。</w:t>
      </w:r>
    </w:p>
    <w:p>
      <w:pPr>
        <w:pStyle w:val="H1CN"/>
      </w:pPr>
      <w:r>
        <w:t>六、发言人5（林奕涵）的补充交流内容</w:t>
      </w:r>
    </w:p>
    <w:p>
      <w:pPr>
        <w:pStyle w:val="BodyCN"/>
        <w:ind w:firstLine="420"/>
      </w:pPr>
      <w:r>
        <w:t>1. 对飞书任务管理和后续流程规范化表示愿意跟进。林奕涵明确表示会继续研究飞书，尤其是任务和节点管理这一块，并结合当前团队的工作内容看是否能形成较合适的管理方式。换句话说，他当前更偏向后续的任务拆解、流程管理、管理工具研究和规范化承接，而不是直接介入当前前后端开发。</w:t>
      </w:r>
    </w:p>
    <w:p>
      <w:pPr>
        <w:pStyle w:val="BodyCN"/>
        <w:ind w:firstLine="420"/>
      </w:pPr>
      <w:r>
        <w:t>2. 提出系统与业务应尽量往“可泛化”方向考虑。林奕涵专门提到，当前表格和系统虽然是基于同超这一家供应链公司在推进，但后续应尽量考虑不要只服务这一家，而要能泛化到其他类似业务场景。他更关注的是主体框架是否可复用，供应商、客户、商品等信息能否变成外置库，以便以后换到其他类似行业或公司时，仍能沿用同一套骨架。</w:t>
      </w:r>
    </w:p>
    <w:p>
      <w:pPr>
        <w:pStyle w:val="BodyCN"/>
        <w:ind w:firstLine="420"/>
      </w:pPr>
      <w:r>
        <w:t>3. 对当前重点的判断：先把手头最急的东西做好，再逐步抽象。林奕涵在会中并没有提出要立刻大规模扩展边界，而是比较认可当前先把眼前项目的框架和表格梳理清楚，再考虑后续泛化。他的表述重点是：先处理手头正在做的东西，再逐步把业务模型抽出来，后续在管理工具和流程上做承接。</w:t>
      </w:r>
    </w:p>
    <w:p>
      <w:pPr>
        <w:pStyle w:val="H1CN"/>
      </w:pPr>
      <w:r>
        <w:t>七、会议形成的初步认识</w:t>
      </w:r>
    </w:p>
    <w:p>
      <w:pPr>
        <w:pStyle w:val="BodyCN"/>
        <w:ind w:firstLine="420"/>
      </w:pPr>
      <w:r>
        <w:t>（一）当前同超项目的数据底层已经可以相对清晰地抽象为客户信息表、商品信息表、销售订单导入表，再叠加司机表和批次表，不必继续停留在“边做边猜”的阶段。</w:t>
      </w:r>
    </w:p>
    <w:p>
      <w:pPr>
        <w:pStyle w:val="BodyCN"/>
        <w:ind w:firstLine="420"/>
      </w:pPr>
      <w:r>
        <w:t>（二）系统设计上已基本形成方向：基础表和快照层要拆开，不能为了分析方便一开始就做成超级大表。</w:t>
      </w:r>
    </w:p>
    <w:p>
      <w:pPr>
        <w:pStyle w:val="BodyCN"/>
        <w:ind w:firstLine="420"/>
      </w:pPr>
      <w:r>
        <w:t>（三）图片问题是当前客户最直接感知的问题，短期必须先解决“能看、能预览、能聚合”，而中长期则可以往对象存储直传加本地回拉归档的方向优化。</w:t>
      </w:r>
    </w:p>
    <w:p>
      <w:pPr>
        <w:pStyle w:val="BodyCN"/>
        <w:ind w:firstLine="420"/>
      </w:pPr>
      <w:r>
        <w:t>（四）下一期系统优化已有比较明确的节奏和责任拆分，可以按短周期推进，不宜继续拖在泛泛讨论阶段。</w:t>
      </w:r>
    </w:p>
    <w:p>
      <w:pPr>
        <w:pStyle w:val="BodyCN"/>
        <w:ind w:firstLine="420"/>
      </w:pPr>
      <w:r>
        <w:t>（五）当前系统工作已经不只是技术开发，而是直接服务于4月底和5月中旬两个明确业务节点。</w:t>
      </w:r>
    </w:p>
    <w:p>
      <w:pPr>
        <w:pStyle w:val="BodyCN"/>
        <w:ind w:firstLine="420"/>
      </w:pPr>
      <w:r>
        <w:t>（六）在满足当前项目交付的同时，团队已经开始考虑后续系统、表格和流程的泛化能力，而不仅仅局限于当前单一客户。</w:t>
      </w:r>
    </w:p>
    <w:p>
      <w:pPr>
        <w:pStyle w:val="H1CN"/>
      </w:pPr>
      <w:r>
        <w:t>八、当前仍需进一步确认的事项</w:t>
      </w:r>
    </w:p>
    <w:p>
      <w:pPr>
        <w:pStyle w:val="BodyCN"/>
        <w:ind w:firstLine="420"/>
      </w:pPr>
      <w:r>
        <w:t>（一）同超是否已有稳定仓库编号体系，以及后续内部编号和业务方编号如何做映射。</w:t>
      </w:r>
    </w:p>
    <w:p>
      <w:pPr>
        <w:pStyle w:val="BodyCN"/>
        <w:ind w:firstLine="420"/>
      </w:pPr>
      <w:r>
        <w:t>（二）销售订单导入表中，最小必填字段究竟有哪些，哪些可以自动补齐。</w:t>
      </w:r>
    </w:p>
    <w:p>
      <w:pPr>
        <w:pStyle w:val="BodyCN"/>
        <w:ind w:firstLine="420"/>
      </w:pPr>
      <w:r>
        <w:t>（三）司机端后续是长期保留纸质+小程序双轨，还是只在前期兜底。</w:t>
      </w:r>
    </w:p>
    <w:p>
      <w:pPr>
        <w:pStyle w:val="BodyCN"/>
        <w:ind w:firstLine="420"/>
      </w:pPr>
      <w:r>
        <w:t>（四）图片中期是否切换到新的上传模式，以及何时从当前方案切到对象存储优化方案。</w:t>
      </w:r>
    </w:p>
    <w:p>
      <w:pPr>
        <w:pStyle w:val="BodyCN"/>
        <w:ind w:firstLine="420"/>
      </w:pPr>
      <w:r>
        <w:t>（五）飞书在本项目里具体承担任务管理、流程管理还是业务逻辑承载角色，当前还需进一步明确。</w:t>
      </w:r>
    </w:p>
    <w:p>
      <w:pPr>
        <w:pStyle w:val="BodyCN"/>
        <w:ind w:firstLine="420"/>
      </w:pPr>
      <w:r>
        <w:t>（六）后续司机、客服、仓库管理与文员的 SOP 文档，谁负责牵头整理、谁负责验收、谁负责实际落地执行。</w:t>
      </w:r>
    </w:p>
    <w:p>
      <w:pPr>
        <w:pStyle w:val="H1CN"/>
      </w:pPr>
      <w:r>
        <w:t>九、建议跟进事项</w:t>
      </w:r>
    </w:p>
    <w:p>
      <w:pPr>
        <w:pStyle w:val="BodyCN"/>
        <w:ind w:firstLine="420"/>
      </w:pPr>
      <w:r>
        <w:t>（一）尽快把客户信息表、商品信息表、销售订单导入表、司机表、批次表的字段口径整理成正式版本，尤其把唯一标识规则定清楚。</w:t>
      </w:r>
    </w:p>
    <w:p>
      <w:pPr>
        <w:pStyle w:val="BodyCN"/>
        <w:ind w:firstLine="420"/>
      </w:pPr>
      <w:r>
        <w:t>（二）按军旗会上给出的安排，在2026年4月24日前后完成底表和导入结构设计，2026年4月25日进行联调测试。</w:t>
      </w:r>
    </w:p>
    <w:p>
      <w:pPr>
        <w:pStyle w:val="BodyCN"/>
        <w:ind w:firstLine="420"/>
      </w:pPr>
      <w:r>
        <w:t>（三）优先解决图片预览和聚合展示问题，先让客户能看见证据，再考虑更复杂的上传链路优化。</w:t>
      </w:r>
    </w:p>
    <w:p>
      <w:pPr>
        <w:pStyle w:val="BodyCN"/>
        <w:ind w:firstLine="420"/>
      </w:pPr>
      <w:r>
        <w:t>（四）现有版本尽快部署，让客户先访问先试用，不等所有模块全部完美后再上线。</w:t>
      </w:r>
    </w:p>
    <w:p>
      <w:pPr>
        <w:pStyle w:val="BodyCN"/>
        <w:ind w:firstLine="420"/>
      </w:pPr>
      <w:r>
        <w:t>（五）同步推进客服、司机、文员、仓库管理等角色的 SOP 梳理，减少系统上线后仍靠个人经验兜底的情况。</w:t>
      </w:r>
    </w:p>
    <w:p>
      <w:pPr>
        <w:pStyle w:val="BodyCN"/>
        <w:ind w:firstLine="420"/>
      </w:pPr>
      <w:r>
        <w:t>（六）在满足当前同超项目交付的同时，逐步沉淀更可泛化的数据结构和业务逻辑，为后续其他客户或新仓项目复用做准备。</w:t>
      </w:r>
    </w:p>
    <w:p>
      <w:pPr>
        <w:pStyle w:val="BodyCN"/>
        <w:ind w:firstLine="420"/>
      </w:pPr>
      <w:r>
        <w:t>（七）飞书相关研究可由后续负责流程管理和任务管理的同学继续跟进，但不应影响当前底表、图片和部署主线。</w:t>
      </w:r>
    </w:p>
    <w:p>
      <w:pPr>
        <w:pStyle w:val="H1CN"/>
      </w:pPr>
      <w:r>
        <w:t>十、口径边界说明</w:t>
      </w:r>
    </w:p>
    <w:p>
      <w:pPr>
        <w:pStyle w:val="BodyCN"/>
        <w:ind w:firstLine="420"/>
      </w:pPr>
      <w:r>
        <w:t>本次会议中，关于飞书如何使用、云仓何时推进、AI客服何时接入、图片链路中长期如何彻底优化等内容，当前仍属于方向性讨论，不宜视为已经确定实施方案。当前最明确、最优先、也是必须完成的，仍然是：数据结构口径确定、导入模块调整、图片证据可看可预览、系统先部署可用，以及围绕4月底和5月16日两个节点推进交付。</w:t>
      </w:r>
    </w:p>
    <w:p/>
    <w:p>
      <w:pPr>
        <w:pStyle w:val="NoteCN"/>
        <w:jc w:val="right"/>
      </w:pPr>
      <w:r>
        <w:t>注：本纪要依据 2026年4月21日 会议录音整理，适合作为后续系统迭代、任务推进与内部对齐的正式底稿。</w:t>
      </w:r>
    </w:p>
    <w:sectPr w:rsidR="00FC693F" w:rsidRPr="0006063C" w:rsidSect="00034616">
      <w:pgSz w:w="12240" w:h="15840"/>
      <w:pgMar w:top="1417" w:right="1361" w:bottom="130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N">
    <w:name w:val="TitleCN"/>
    <w:basedOn w:val="Normal"/>
    <w:pPr>
      <w:spacing w:before="0" w:after="200" w:lineRule="auto" w:line="324"/>
      <w:jc w:val="center"/>
    </w:pPr>
    <w:rPr>
      <w:rFonts w:ascii="Microsoft YaHei" w:hAnsi="Microsoft YaHei" w:eastAsia="Microsoft YaHei"/>
      <w:b/>
      <w:color w:val="1F4E79"/>
      <w:sz w:val="34"/>
    </w:rPr>
  </w:style>
  <w:style w:type="paragraph" w:customStyle="1" w:styleId="SubCN">
    <w:name w:val="SubCN"/>
    <w:basedOn w:val="Normal"/>
    <w:pPr>
      <w:spacing w:before="0" w:after="200" w:lineRule="auto" w:line="324"/>
      <w:jc w:val="center"/>
    </w:pPr>
    <w:rPr>
      <w:rFonts w:ascii="Microsoft YaHei" w:hAnsi="Microsoft YaHei" w:eastAsia="Microsoft YaHei"/>
      <w:b w:val="0"/>
      <w:color w:val="5A5A5A"/>
      <w:sz w:val="19"/>
    </w:rPr>
  </w:style>
  <w:style w:type="paragraph" w:customStyle="1" w:styleId="H1CN">
    <w:name w:val="H1CN"/>
    <w:basedOn w:val="Normal"/>
    <w:pPr>
      <w:spacing w:before="200" w:after="120" w:lineRule="auto" w:line="324"/>
    </w:pPr>
    <w:rPr>
      <w:rFonts w:ascii="Microsoft YaHei" w:hAnsi="Microsoft YaHei" w:eastAsia="Microsoft YaHei"/>
      <w:b/>
      <w:color w:val="1F4E79"/>
      <w:sz w:val="26"/>
    </w:rPr>
  </w:style>
  <w:style w:type="paragraph" w:customStyle="1" w:styleId="BodyCN">
    <w:name w:val="BodyCN"/>
    <w:basedOn w:val="Normal"/>
    <w:pPr>
      <w:spacing w:before="0" w:after="120" w:lineRule="auto" w:line="324"/>
    </w:pPr>
    <w:rPr>
      <w:rFonts w:ascii="Microsoft YaHei" w:hAnsi="Microsoft YaHei" w:eastAsia="Microsoft YaHei"/>
      <w:b w:val="0"/>
      <w:sz w:val="21"/>
    </w:rPr>
  </w:style>
  <w:style w:type="paragraph" w:customStyle="1" w:styleId="BodyIndentCN">
    <w:name w:val="BodyIndentCN"/>
    <w:basedOn w:val="Normal"/>
    <w:pPr>
      <w:spacing w:before="0" w:after="120" w:lineRule="auto" w:line="324"/>
    </w:pPr>
    <w:rPr>
      <w:rFonts w:ascii="Microsoft YaHei" w:hAnsi="Microsoft YaHei" w:eastAsia="Microsoft YaHei"/>
      <w:b w:val="0"/>
      <w:sz w:val="21"/>
    </w:rPr>
  </w:style>
  <w:style w:type="paragraph" w:customStyle="1" w:styleId="NoteCN">
    <w:name w:val="NoteCN"/>
    <w:basedOn w:val="Normal"/>
    <w:pPr>
      <w:spacing w:before="0" w:after="120" w:lineRule="auto" w:line="324"/>
    </w:pPr>
    <w:rPr>
      <w:rFonts w:ascii="Microsoft YaHei" w:hAnsi="Microsoft YaHei" w:eastAsia="Microsoft YaHei"/>
      <w:b w:val="0"/>
      <w:color w:val="646464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