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rFonts w:hint="eastAsia"/>
          <w:b/>
          <w:sz w:val="28"/>
          <w:szCs w:val="28"/>
        </w:rPr>
        <w:t>光谱和热分析作业</w:t>
      </w:r>
      <w:r>
        <w:rPr>
          <w:b/>
          <w:sz w:val="28"/>
          <w:szCs w:val="28"/>
        </w:rPr>
        <w:t>3</w:t>
      </w:r>
    </w:p>
    <w:p>
      <w:pPr>
        <w:rPr>
          <w:b/>
          <w:sz w:val="28"/>
          <w:szCs w:val="28"/>
        </w:rPr>
      </w:pPr>
      <w:r>
        <w:rPr>
          <w:b/>
          <w:sz w:val="28"/>
          <w:szCs w:val="28"/>
        </w:rPr>
        <w:t>1</w:t>
      </w:r>
      <w:r>
        <w:rPr>
          <w:rFonts w:hint="eastAsia"/>
          <w:b/>
          <w:sz w:val="28"/>
          <w:szCs w:val="28"/>
        </w:rPr>
        <w:t>、简述红外光谱振动吸收的主要类型。</w:t>
      </w:r>
    </w:p>
    <w:p>
      <w:pPr>
        <w:rPr>
          <w:b/>
          <w:sz w:val="28"/>
          <w:szCs w:val="28"/>
        </w:rPr>
      </w:pPr>
      <w:r>
        <w:rPr>
          <w:b/>
          <w:sz w:val="28"/>
          <w:szCs w:val="28"/>
        </w:rPr>
        <w:t>2</w:t>
      </w:r>
      <w:r>
        <w:rPr>
          <w:rFonts w:hint="eastAsia"/>
          <w:b/>
          <w:sz w:val="28"/>
          <w:szCs w:val="28"/>
        </w:rPr>
        <w:t>、阐述影响红外光谱位置和强度的主要因素。</w:t>
      </w:r>
    </w:p>
    <w:p>
      <w:pPr>
        <w:rPr>
          <w:b/>
          <w:sz w:val="28"/>
          <w:szCs w:val="28"/>
        </w:rPr>
      </w:pPr>
      <w:r>
        <w:rPr>
          <w:b/>
          <w:sz w:val="28"/>
          <w:szCs w:val="28"/>
        </w:rPr>
        <w:t>3</w:t>
      </w:r>
      <w:r>
        <w:rPr>
          <w:rFonts w:hint="eastAsia"/>
          <w:b/>
          <w:sz w:val="28"/>
          <w:szCs w:val="28"/>
        </w:rPr>
        <w:t>、简述红外光谱样品的制备方法。</w:t>
      </w:r>
    </w:p>
    <w:p>
      <w:pPr>
        <w:rPr>
          <w:b/>
          <w:sz w:val="28"/>
          <w:szCs w:val="28"/>
        </w:rPr>
      </w:pPr>
      <w:r>
        <w:rPr>
          <w:b/>
          <w:sz w:val="28"/>
          <w:szCs w:val="28"/>
        </w:rPr>
        <w:t>4</w:t>
      </w:r>
      <w:r>
        <w:rPr>
          <w:rFonts w:hint="eastAsia"/>
          <w:b/>
          <w:sz w:val="28"/>
          <w:szCs w:val="28"/>
        </w:rPr>
        <w:t>、试比较红外光谱与拉曼光谱的异同。</w:t>
      </w:r>
    </w:p>
    <w:p>
      <w:pPr>
        <w:rPr>
          <w:b/>
          <w:sz w:val="28"/>
          <w:szCs w:val="28"/>
        </w:rPr>
      </w:pPr>
      <w:r>
        <w:rPr>
          <w:b/>
          <w:sz w:val="28"/>
          <w:szCs w:val="28"/>
        </w:rPr>
        <w:t>5</w:t>
      </w:r>
      <w:r>
        <w:rPr>
          <w:rFonts w:hint="eastAsia"/>
          <w:b/>
          <w:sz w:val="28"/>
          <w:szCs w:val="28"/>
        </w:rPr>
        <w:t>、画出红外光谱示意图。</w:t>
      </w:r>
    </w:p>
    <w:p>
      <w:pPr>
        <w:rPr>
          <w:b/>
          <w:sz w:val="28"/>
          <w:szCs w:val="28"/>
        </w:rPr>
      </w:pPr>
      <w:r>
        <w:rPr>
          <w:b/>
          <w:sz w:val="28"/>
          <w:szCs w:val="28"/>
        </w:rPr>
        <w:t>6</w:t>
      </w:r>
      <w:r>
        <w:rPr>
          <w:rFonts w:hint="eastAsia"/>
          <w:b/>
          <w:sz w:val="28"/>
          <w:szCs w:val="28"/>
        </w:rPr>
        <w:t>、什么是热分析？</w:t>
      </w:r>
    </w:p>
    <w:p>
      <w:pPr>
        <w:rPr>
          <w:b/>
          <w:sz w:val="28"/>
          <w:szCs w:val="28"/>
        </w:rPr>
      </w:pPr>
      <w:r>
        <w:rPr>
          <w:b/>
          <w:sz w:val="28"/>
          <w:szCs w:val="28"/>
        </w:rPr>
        <w:t>7</w:t>
      </w:r>
      <w:r>
        <w:rPr>
          <w:rFonts w:hint="eastAsia"/>
          <w:b/>
          <w:sz w:val="28"/>
          <w:szCs w:val="28"/>
        </w:rPr>
        <w:t>、简述DTA、DSC和TG的原理。</w:t>
      </w:r>
    </w:p>
    <w:p>
      <w:pPr>
        <w:rPr>
          <w:b/>
          <w:sz w:val="28"/>
          <w:szCs w:val="28"/>
        </w:rPr>
      </w:pPr>
      <w:r>
        <w:rPr>
          <w:b/>
          <w:sz w:val="28"/>
          <w:szCs w:val="28"/>
        </w:rPr>
        <w:t>8</w:t>
      </w:r>
      <w:r>
        <w:rPr>
          <w:rFonts w:hint="eastAsia"/>
          <w:b/>
          <w:sz w:val="28"/>
          <w:szCs w:val="28"/>
        </w:rPr>
        <w:t>、简述热分析用参比物质的要求。</w:t>
      </w:r>
    </w:p>
    <w:p>
      <w:pPr>
        <w:rPr>
          <w:b/>
          <w:sz w:val="28"/>
          <w:szCs w:val="28"/>
        </w:rPr>
      </w:pPr>
      <w:r>
        <w:rPr>
          <w:b/>
          <w:sz w:val="28"/>
          <w:szCs w:val="28"/>
        </w:rPr>
        <w:t>9</w:t>
      </w:r>
      <w:r>
        <w:rPr>
          <w:rFonts w:hint="eastAsia"/>
          <w:b/>
          <w:sz w:val="28"/>
          <w:szCs w:val="28"/>
        </w:rPr>
        <w:t>、简述影响DTA的主要因素。</w:t>
      </w:r>
    </w:p>
    <w:p>
      <w:pPr>
        <w:rPr>
          <w:b/>
          <w:sz w:val="28"/>
          <w:szCs w:val="28"/>
        </w:rPr>
      </w:pPr>
      <w:r>
        <w:rPr>
          <w:b/>
          <w:sz w:val="28"/>
          <w:szCs w:val="28"/>
        </w:rPr>
        <w:t>10</w:t>
      </w:r>
      <w:r>
        <w:rPr>
          <w:rFonts w:hint="eastAsia"/>
          <w:b/>
          <w:sz w:val="28"/>
          <w:szCs w:val="28"/>
        </w:rPr>
        <w:t>、简述各种热分析方法的定量分析的原理。</w:t>
      </w:r>
    </w:p>
    <w:p>
      <w:pPr>
        <w:rPr>
          <w:b/>
          <w:sz w:val="28"/>
          <w:szCs w:val="28"/>
        </w:rPr>
      </w:pPr>
      <w:r>
        <w:rPr>
          <w:b/>
          <w:sz w:val="28"/>
          <w:szCs w:val="28"/>
        </w:rPr>
        <w:t>11</w:t>
      </w:r>
      <w:r>
        <w:rPr>
          <w:rFonts w:hint="eastAsia"/>
          <w:b/>
          <w:sz w:val="28"/>
          <w:szCs w:val="28"/>
        </w:rPr>
        <w:t>、画出DTA、DSC和TG的示意图。</w:t>
      </w:r>
    </w:p>
    <w:p>
      <w:pPr>
        <w:rPr>
          <w:b/>
          <w:sz w:val="28"/>
          <w:szCs w:val="28"/>
        </w:rPr>
      </w:pPr>
    </w:p>
    <w:p>
      <w:pPr>
        <w:rPr>
          <w:b/>
          <w:sz w:val="28"/>
          <w:szCs w:val="28"/>
        </w:rPr>
      </w:pPr>
      <w:r>
        <w:rPr>
          <w:rFonts w:hint="eastAsia"/>
          <w:b/>
          <w:sz w:val="28"/>
          <w:szCs w:val="28"/>
        </w:rPr>
        <w:t>请把作业发到我的邮箱apchen@ecust.edu.cn</w:t>
      </w:r>
    </w:p>
    <w:p>
      <w:pPr>
        <w:rPr>
          <w:rFonts w:hint="eastAsia"/>
          <w:b/>
          <w:sz w:val="28"/>
          <w:szCs w:val="28"/>
          <w:lang w:val="en-US" w:eastAsia="zh-CN"/>
        </w:rPr>
      </w:pPr>
    </w:p>
    <w:p>
      <w:pPr>
        <w:numPr>
          <w:ilvl w:val="0"/>
          <w:numId w:val="1"/>
        </w:numPr>
        <w:rPr>
          <w:rFonts w:hint="eastAsia"/>
          <w:b/>
          <w:sz w:val="22"/>
          <w:szCs w:val="22"/>
          <w:lang w:val="en-US" w:eastAsia="zh-CN"/>
        </w:rPr>
      </w:pPr>
      <w:r>
        <w:rPr>
          <w:rFonts w:hint="eastAsia"/>
          <w:b/>
          <w:sz w:val="22"/>
          <w:szCs w:val="22"/>
          <w:lang w:val="en-US" w:eastAsia="zh-CN"/>
        </w:rPr>
        <w:t>红外光谱振动吸收的主要类型包括：伸缩振动（对称伸缩振动、反对称伸缩振动），变形或弯曲振动（面内变形振动、面外变形振动）。</w:t>
      </w:r>
    </w:p>
    <w:p>
      <w:pPr>
        <w:numPr>
          <w:numId w:val="0"/>
        </w:numPr>
        <w:rPr>
          <w:rFonts w:hint="eastAsia"/>
          <w:b/>
          <w:sz w:val="22"/>
          <w:szCs w:val="22"/>
          <w:lang w:val="en-US" w:eastAsia="zh-CN"/>
        </w:rPr>
      </w:pPr>
    </w:p>
    <w:p>
      <w:pPr>
        <w:numPr>
          <w:ilvl w:val="0"/>
          <w:numId w:val="1"/>
        </w:numPr>
        <w:ind w:left="0" w:leftChars="0" w:firstLine="0" w:firstLineChars="0"/>
        <w:rPr>
          <w:rFonts w:hint="default"/>
          <w:b/>
          <w:sz w:val="22"/>
          <w:szCs w:val="22"/>
          <w:lang w:val="en-US" w:eastAsia="zh-CN"/>
        </w:rPr>
      </w:pPr>
      <w:r>
        <w:rPr>
          <w:rFonts w:hint="eastAsia"/>
          <w:b/>
          <w:sz w:val="22"/>
          <w:szCs w:val="22"/>
          <w:lang w:val="en-US" w:eastAsia="zh-CN"/>
        </w:rPr>
        <w:t>影响红外光谱位置</w:t>
      </w:r>
      <w:r>
        <w:rPr>
          <w:rFonts w:hint="eastAsia"/>
          <w:b/>
          <w:sz w:val="22"/>
          <w:szCs w:val="22"/>
        </w:rPr>
        <w:t>和强度的主要因素</w:t>
      </w:r>
      <w:r>
        <w:rPr>
          <w:rFonts w:hint="eastAsia"/>
          <w:b/>
          <w:sz w:val="22"/>
          <w:szCs w:val="22"/>
          <w:lang w:eastAsia="zh-CN"/>
        </w:rPr>
        <w:t>：</w:t>
      </w:r>
    </w:p>
    <w:p>
      <w:pPr>
        <w:numPr>
          <w:ilvl w:val="0"/>
          <w:numId w:val="2"/>
        </w:numPr>
        <w:rPr>
          <w:rFonts w:hint="eastAsia"/>
          <w:b/>
          <w:sz w:val="22"/>
          <w:szCs w:val="22"/>
          <w:lang w:val="en-US" w:eastAsia="zh-CN"/>
        </w:rPr>
      </w:pPr>
      <w:r>
        <w:rPr>
          <w:rFonts w:hint="eastAsia"/>
          <w:b/>
          <w:sz w:val="22"/>
          <w:szCs w:val="22"/>
          <w:lang w:val="en-US" w:eastAsia="zh-CN"/>
        </w:rPr>
        <w:t>外因：样品状态、测定条件、不同溶液的极性等。例如气态时，C=O键伸缩振动频率最高，非极性溶液次之，液态固态的最低。</w:t>
      </w:r>
    </w:p>
    <w:p>
      <w:pPr>
        <w:numPr>
          <w:ilvl w:val="0"/>
          <w:numId w:val="2"/>
        </w:numPr>
        <w:rPr>
          <w:rFonts w:hint="default"/>
          <w:b/>
          <w:sz w:val="22"/>
          <w:szCs w:val="22"/>
          <w:lang w:val="en-US" w:eastAsia="zh-CN"/>
        </w:rPr>
      </w:pPr>
      <w:r>
        <w:rPr>
          <w:rFonts w:hint="eastAsia"/>
          <w:b/>
          <w:sz w:val="22"/>
          <w:szCs w:val="22"/>
          <w:lang w:val="en-US" w:eastAsia="zh-CN"/>
        </w:rPr>
        <w:t>内因：</w:t>
      </w:r>
    </w:p>
    <w:p>
      <w:pPr>
        <w:numPr>
          <w:numId w:val="0"/>
        </w:numPr>
        <w:rPr>
          <w:rFonts w:hint="eastAsia"/>
          <w:b/>
          <w:sz w:val="22"/>
          <w:szCs w:val="22"/>
          <w:lang w:val="en-US" w:eastAsia="zh-CN"/>
        </w:rPr>
      </w:pPr>
      <w:r>
        <w:rPr>
          <w:rFonts w:hint="default" w:ascii="Calibri" w:hAnsi="Calibri" w:cs="Calibri"/>
          <w:b/>
          <w:sz w:val="22"/>
          <w:szCs w:val="22"/>
          <w:lang w:val="en-US" w:eastAsia="zh-CN"/>
        </w:rPr>
        <w:t>①</w:t>
      </w:r>
      <w:r>
        <w:rPr>
          <w:rFonts w:hint="eastAsia"/>
          <w:b/>
          <w:sz w:val="22"/>
          <w:szCs w:val="22"/>
          <w:lang w:val="en-US" w:eastAsia="zh-CN"/>
        </w:rPr>
        <w:t>电效应：涉及诱导效应、共轭效应。</w:t>
      </w:r>
    </w:p>
    <w:p>
      <w:pPr>
        <w:numPr>
          <w:numId w:val="0"/>
        </w:numPr>
        <w:rPr>
          <w:rFonts w:hint="eastAsia"/>
          <w:b/>
          <w:sz w:val="22"/>
          <w:szCs w:val="22"/>
          <w:lang w:val="en-US" w:eastAsia="zh-CN"/>
        </w:rPr>
      </w:pPr>
      <w:r>
        <w:rPr>
          <w:rFonts w:hint="default" w:ascii="Calibri" w:hAnsi="Calibri" w:cs="Calibri"/>
          <w:b/>
          <w:sz w:val="22"/>
          <w:szCs w:val="22"/>
          <w:lang w:val="en-US" w:eastAsia="zh-CN"/>
        </w:rPr>
        <w:t>②</w:t>
      </w:r>
      <w:r>
        <w:rPr>
          <w:rFonts w:hint="eastAsia"/>
          <w:b/>
          <w:sz w:val="22"/>
          <w:szCs w:val="22"/>
          <w:lang w:val="en-US" w:eastAsia="zh-CN"/>
        </w:rPr>
        <w:t>氢键：一般会使振动频率下降。</w:t>
      </w:r>
    </w:p>
    <w:p>
      <w:pPr>
        <w:numPr>
          <w:numId w:val="0"/>
        </w:numPr>
        <w:rPr>
          <w:rFonts w:hint="eastAsia"/>
          <w:b/>
          <w:sz w:val="22"/>
          <w:szCs w:val="22"/>
          <w:lang w:val="en-US" w:eastAsia="zh-CN"/>
        </w:rPr>
      </w:pPr>
    </w:p>
    <w:p>
      <w:pPr>
        <w:numPr>
          <w:ilvl w:val="0"/>
          <w:numId w:val="1"/>
        </w:numPr>
        <w:ind w:left="0" w:leftChars="0" w:firstLine="0" w:firstLineChars="0"/>
        <w:rPr>
          <w:rFonts w:hint="default"/>
          <w:b/>
          <w:sz w:val="22"/>
          <w:szCs w:val="22"/>
          <w:lang w:val="en-US" w:eastAsia="zh-CN"/>
        </w:rPr>
      </w:pPr>
      <w:r>
        <w:rPr>
          <w:rFonts w:hint="eastAsia"/>
          <w:b/>
          <w:sz w:val="22"/>
          <w:szCs w:val="22"/>
          <w:lang w:val="en-US" w:eastAsia="zh-CN"/>
        </w:rPr>
        <w:t>红</w:t>
      </w:r>
      <w:r>
        <w:rPr>
          <w:rFonts w:hint="eastAsia"/>
          <w:b/>
          <w:sz w:val="22"/>
          <w:szCs w:val="22"/>
        </w:rPr>
        <w:t>外光谱样品的制备方法</w:t>
      </w:r>
      <w:r>
        <w:rPr>
          <w:rFonts w:hint="eastAsia"/>
          <w:b/>
          <w:sz w:val="22"/>
          <w:szCs w:val="22"/>
          <w:lang w:eastAsia="zh-CN"/>
        </w:rPr>
        <w:t>：</w:t>
      </w:r>
      <w:r>
        <w:rPr>
          <w:rFonts w:hint="eastAsia"/>
          <w:b/>
          <w:sz w:val="22"/>
          <w:szCs w:val="22"/>
          <w:lang w:eastAsia="zh-CN"/>
        </w:rPr>
        <w:br w:type="textWrapping"/>
      </w:r>
      <w:r>
        <w:rPr>
          <w:rFonts w:hint="eastAsia"/>
          <w:b/>
          <w:sz w:val="22"/>
          <w:szCs w:val="22"/>
          <w:lang w:val="en-US" w:eastAsia="zh-CN"/>
        </w:rPr>
        <w:t>1）气态样品：使用气体吸收池，将吸收池内空气抽去，然后吸入被测试样。</w:t>
      </w:r>
      <w:r>
        <w:rPr>
          <w:rFonts w:hint="eastAsia"/>
          <w:b/>
          <w:sz w:val="22"/>
          <w:szCs w:val="22"/>
          <w:lang w:val="en-US" w:eastAsia="zh-CN"/>
        </w:rPr>
        <w:br w:type="textWrapping"/>
      </w:r>
      <w:r>
        <w:rPr>
          <w:rFonts w:hint="eastAsia"/>
          <w:b/>
          <w:sz w:val="22"/>
          <w:szCs w:val="22"/>
          <w:lang w:val="en-US" w:eastAsia="zh-CN"/>
        </w:rPr>
        <w:t>2）液体和溶液试样：沸点较高的试样，直接滴在两块盐片之间形成液膜；沸点较低，挥发性较大的试样，可注入封闭液体池中。</w:t>
      </w:r>
    </w:p>
    <w:p>
      <w:pPr>
        <w:numPr>
          <w:ilvl w:val="0"/>
          <w:numId w:val="2"/>
        </w:numPr>
        <w:ind w:left="0" w:leftChars="0" w:firstLine="0" w:firstLineChars="0"/>
        <w:rPr>
          <w:rFonts w:hint="default"/>
          <w:b/>
          <w:sz w:val="22"/>
          <w:szCs w:val="22"/>
          <w:lang w:val="en-US" w:eastAsia="zh-CN"/>
        </w:rPr>
      </w:pPr>
      <w:r>
        <w:rPr>
          <w:rFonts w:hint="eastAsia"/>
          <w:b/>
          <w:sz w:val="22"/>
          <w:szCs w:val="22"/>
          <w:lang w:val="en-US" w:eastAsia="zh-CN"/>
        </w:rPr>
        <w:t>固体试样：有压片法、石蜡糊法、薄膜法、溶液法等。</w:t>
      </w:r>
    </w:p>
    <w:p>
      <w:pPr>
        <w:widowControl w:val="0"/>
        <w:numPr>
          <w:numId w:val="0"/>
        </w:numPr>
        <w:jc w:val="both"/>
        <w:rPr>
          <w:rFonts w:hint="eastAsia"/>
          <w:b/>
          <w:sz w:val="22"/>
          <w:szCs w:val="22"/>
          <w:lang w:val="en-US" w:eastAsia="zh-CN"/>
        </w:rPr>
      </w:pPr>
    </w:p>
    <w:p>
      <w:pPr>
        <w:widowControl w:val="0"/>
        <w:numPr>
          <w:ilvl w:val="0"/>
          <w:numId w:val="1"/>
        </w:numPr>
        <w:ind w:left="0" w:leftChars="0" w:firstLine="0" w:firstLineChars="0"/>
        <w:jc w:val="both"/>
        <w:rPr>
          <w:rFonts w:hint="default"/>
          <w:b/>
          <w:sz w:val="22"/>
          <w:szCs w:val="22"/>
          <w:lang w:val="en-US" w:eastAsia="zh-CN"/>
        </w:rPr>
      </w:pPr>
      <w:r>
        <w:rPr>
          <w:rFonts w:hint="eastAsia"/>
          <w:b/>
          <w:sz w:val="22"/>
          <w:szCs w:val="22"/>
        </w:rPr>
        <w:t>红外光谱与拉曼光谱的异同</w:t>
      </w:r>
    </w:p>
    <w:p>
      <w:pPr>
        <w:widowControl w:val="0"/>
        <w:numPr>
          <w:ilvl w:val="0"/>
          <w:numId w:val="3"/>
        </w:numPr>
        <w:ind w:leftChars="0"/>
        <w:jc w:val="both"/>
        <w:rPr>
          <w:rFonts w:hint="eastAsia"/>
          <w:b/>
          <w:sz w:val="22"/>
          <w:szCs w:val="22"/>
          <w:lang w:val="en-US" w:eastAsia="zh-CN"/>
        </w:rPr>
      </w:pPr>
      <w:r>
        <w:rPr>
          <w:rFonts w:hint="eastAsia"/>
          <w:b/>
          <w:sz w:val="22"/>
          <w:szCs w:val="22"/>
          <w:lang w:val="en-US" w:eastAsia="zh-CN"/>
        </w:rPr>
        <w:t>相同点：拉曼光谱和红外光谱一样，两者都反映分子的结构信息，用来检测物质分子的振动和转动能级。</w:t>
      </w:r>
    </w:p>
    <w:p>
      <w:pPr>
        <w:widowControl w:val="0"/>
        <w:numPr>
          <w:ilvl w:val="0"/>
          <w:numId w:val="3"/>
        </w:numPr>
        <w:ind w:leftChars="0"/>
        <w:jc w:val="both"/>
        <w:rPr>
          <w:rFonts w:hint="default"/>
          <w:b/>
          <w:sz w:val="22"/>
          <w:szCs w:val="22"/>
          <w:lang w:val="en-US" w:eastAsia="zh-CN"/>
        </w:rPr>
      </w:pPr>
      <w:r>
        <w:rPr>
          <w:rFonts w:hint="eastAsia"/>
          <w:b/>
          <w:sz w:val="22"/>
          <w:szCs w:val="22"/>
          <w:lang w:val="en-US" w:eastAsia="zh-CN"/>
        </w:rPr>
        <w:t>不同点：</w:t>
      </w:r>
    </w:p>
    <w:p>
      <w:pPr>
        <w:widowControl w:val="0"/>
        <w:numPr>
          <w:numId w:val="0"/>
        </w:numPr>
        <w:jc w:val="both"/>
        <w:rPr>
          <w:rFonts w:hint="eastAsia"/>
          <w:b/>
          <w:sz w:val="22"/>
          <w:szCs w:val="22"/>
          <w:lang w:val="en-US" w:eastAsia="zh-CN"/>
        </w:rPr>
      </w:pPr>
      <w:r>
        <w:rPr>
          <w:rFonts w:hint="default" w:ascii="Calibri" w:hAnsi="Calibri" w:cs="Calibri"/>
          <w:b/>
          <w:sz w:val="22"/>
          <w:szCs w:val="22"/>
          <w:lang w:val="en-US" w:eastAsia="zh-CN"/>
        </w:rPr>
        <w:t>①</w:t>
      </w:r>
      <w:r>
        <w:rPr>
          <w:rFonts w:hint="eastAsia"/>
          <w:b/>
          <w:sz w:val="22"/>
          <w:szCs w:val="22"/>
          <w:lang w:val="en-US" w:eastAsia="zh-CN"/>
        </w:rPr>
        <w:t>两者产生的机理不同。IR是由一定频率的红外光照射分子，产生偶极矩改变，造成分子振动能级跃迁；而拉曼是可见光入射，产生光散射中的拉曼效应，造成分子极化度的变化。</w:t>
      </w:r>
    </w:p>
    <w:p>
      <w:pPr>
        <w:widowControl w:val="0"/>
        <w:numPr>
          <w:numId w:val="0"/>
        </w:numPr>
        <w:jc w:val="both"/>
        <w:rPr>
          <w:rFonts w:hint="eastAsia" w:ascii="Calibri" w:hAnsi="Calibri" w:cs="Calibri"/>
          <w:b/>
          <w:sz w:val="22"/>
          <w:szCs w:val="22"/>
          <w:lang w:val="en-US" w:eastAsia="zh-CN"/>
        </w:rPr>
      </w:pPr>
      <w:r>
        <w:rPr>
          <w:rFonts w:hint="default" w:ascii="Calibri" w:hAnsi="Calibri" w:cs="Calibri"/>
          <w:b/>
          <w:sz w:val="22"/>
          <w:szCs w:val="22"/>
          <w:lang w:val="en-US" w:eastAsia="zh-CN"/>
        </w:rPr>
        <w:t>②</w:t>
      </w:r>
      <w:r>
        <w:rPr>
          <w:rFonts w:hint="eastAsia" w:ascii="Calibri" w:hAnsi="Calibri" w:cs="Calibri"/>
          <w:b/>
          <w:sz w:val="22"/>
          <w:szCs w:val="22"/>
          <w:lang w:val="en-US" w:eastAsia="zh-CN"/>
        </w:rPr>
        <w:t>测定的尺度不同。红外测定分子的振动吸收峰，拉曼测定拉曼位移。</w:t>
      </w:r>
    </w:p>
    <w:p>
      <w:pPr>
        <w:widowControl w:val="0"/>
        <w:numPr>
          <w:numId w:val="0"/>
        </w:numPr>
        <w:jc w:val="both"/>
        <w:rPr>
          <w:rFonts w:hint="eastAsia" w:ascii="Calibri" w:hAnsi="Calibri" w:cs="Calibri"/>
          <w:b/>
          <w:sz w:val="22"/>
          <w:szCs w:val="22"/>
          <w:lang w:val="en-US" w:eastAsia="zh-CN"/>
        </w:rPr>
      </w:pPr>
      <w:r>
        <w:rPr>
          <w:rFonts w:hint="default" w:ascii="Calibri" w:hAnsi="Calibri" w:cs="Calibri"/>
          <w:b/>
          <w:sz w:val="22"/>
          <w:szCs w:val="22"/>
          <w:lang w:val="en-US" w:eastAsia="zh-CN"/>
        </w:rPr>
        <w:t>③</w:t>
      </w:r>
      <w:r>
        <w:rPr>
          <w:rFonts w:hint="eastAsia" w:ascii="Calibri" w:hAnsi="Calibri" w:cs="Calibri"/>
          <w:b/>
          <w:sz w:val="22"/>
          <w:szCs w:val="22"/>
          <w:lang w:val="en-US" w:eastAsia="zh-CN"/>
        </w:rPr>
        <w:t>定量性不同。前者定量性好，后者定量性差。</w:t>
      </w:r>
    </w:p>
    <w:p>
      <w:pPr>
        <w:widowControl w:val="0"/>
        <w:numPr>
          <w:numId w:val="0"/>
        </w:numPr>
        <w:jc w:val="both"/>
        <w:rPr>
          <w:rFonts w:hint="eastAsia" w:ascii="Calibri" w:hAnsi="Calibri" w:cs="Calibri"/>
          <w:b/>
          <w:sz w:val="22"/>
          <w:szCs w:val="22"/>
          <w:lang w:val="en-US" w:eastAsia="zh-CN"/>
        </w:rPr>
      </w:pPr>
      <w:r>
        <w:rPr>
          <w:sz w:val="18"/>
          <w:szCs w:val="20"/>
        </w:rPr>
        <w:drawing>
          <wp:anchor distT="0" distB="0" distL="114300" distR="114300" simplePos="0" relativeHeight="251658240" behindDoc="0" locked="0" layoutInCell="1" allowOverlap="1">
            <wp:simplePos x="0" y="0"/>
            <wp:positionH relativeFrom="column">
              <wp:posOffset>1721485</wp:posOffset>
            </wp:positionH>
            <wp:positionV relativeFrom="paragraph">
              <wp:posOffset>314960</wp:posOffset>
            </wp:positionV>
            <wp:extent cx="2453005" cy="1232535"/>
            <wp:effectExtent l="10795" t="21590" r="12700" b="22225"/>
            <wp:wrapSquare wrapText="bothSides"/>
            <wp:docPr id="4608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6083" name="Picture 2"/>
                    <pic:cNvPicPr>
                      <a:picLocks noGrp="1" noChangeAspect="1"/>
                    </pic:cNvPicPr>
                  </pic:nvPicPr>
                  <pic:blipFill>
                    <a:blip r:embed="rId4"/>
                    <a:srcRect/>
                    <a:stretch>
                      <a:fillRect/>
                    </a:stretch>
                  </pic:blipFill>
                  <pic:spPr>
                    <a:xfrm rot="-60000">
                      <a:off x="0" y="0"/>
                      <a:ext cx="2453005" cy="1232535"/>
                    </a:xfrm>
                    <a:prstGeom prst="rect">
                      <a:avLst/>
                    </a:prstGeom>
                    <a:noFill/>
                    <a:ln w="9525">
                      <a:noFill/>
                      <a:miter lim="800000"/>
                      <a:headEnd/>
                      <a:tailEnd/>
                    </a:ln>
                  </pic:spPr>
                </pic:pic>
              </a:graphicData>
            </a:graphic>
          </wp:anchor>
        </w:drawing>
      </w:r>
    </w:p>
    <w:p>
      <w:pPr>
        <w:widowControl w:val="0"/>
        <w:numPr>
          <w:ilvl w:val="0"/>
          <w:numId w:val="1"/>
        </w:numPr>
        <w:ind w:left="0" w:leftChars="0" w:firstLine="0" w:firstLineChars="0"/>
        <w:jc w:val="both"/>
        <w:rPr>
          <w:rFonts w:hint="default" w:ascii="Calibri" w:hAnsi="Calibri" w:cs="Calibri"/>
          <w:b/>
          <w:sz w:val="22"/>
          <w:szCs w:val="22"/>
          <w:lang w:val="en-US" w:eastAsia="zh-CN"/>
        </w:rPr>
      </w:pPr>
      <w:r>
        <w:rPr>
          <w:rFonts w:hint="eastAsia" w:ascii="Calibri" w:hAnsi="Calibri" w:cs="Calibri"/>
          <w:b/>
          <w:sz w:val="22"/>
          <w:szCs w:val="22"/>
          <w:lang w:val="en-US" w:eastAsia="zh-CN"/>
        </w:rPr>
        <w:t>红外光谱示意图：</w:t>
      </w:r>
    </w:p>
    <w:p>
      <w:pPr>
        <w:widowControl w:val="0"/>
        <w:numPr>
          <w:numId w:val="0"/>
        </w:numPr>
        <w:ind w:leftChars="0"/>
        <w:jc w:val="both"/>
        <w:rPr>
          <w:rFonts w:hint="eastAsia" w:ascii="Calibri" w:hAnsi="Calibri" w:cs="Calibri"/>
          <w:b/>
          <w:sz w:val="22"/>
          <w:szCs w:val="22"/>
          <w:lang w:val="en-US" w:eastAsia="zh-CN"/>
        </w:rPr>
      </w:pPr>
    </w:p>
    <w:p>
      <w:pPr>
        <w:widowControl w:val="0"/>
        <w:numPr>
          <w:numId w:val="0"/>
        </w:numPr>
        <w:ind w:leftChars="0"/>
        <w:jc w:val="both"/>
        <w:rPr>
          <w:rFonts w:hint="eastAsia" w:ascii="Calibri" w:hAnsi="Calibri" w:cs="Calibri"/>
          <w:b/>
          <w:sz w:val="22"/>
          <w:szCs w:val="22"/>
          <w:lang w:val="en-US" w:eastAsia="zh-CN"/>
        </w:rPr>
      </w:pPr>
    </w:p>
    <w:p>
      <w:pPr>
        <w:widowControl w:val="0"/>
        <w:numPr>
          <w:numId w:val="0"/>
        </w:numPr>
        <w:ind w:leftChars="0"/>
        <w:jc w:val="both"/>
        <w:rPr>
          <w:rFonts w:hint="eastAsia" w:ascii="Calibri" w:hAnsi="Calibri" w:cs="Calibri"/>
          <w:b/>
          <w:sz w:val="22"/>
          <w:szCs w:val="22"/>
          <w:lang w:val="en-US" w:eastAsia="zh-CN"/>
        </w:rPr>
      </w:pPr>
    </w:p>
    <w:p>
      <w:pPr>
        <w:widowControl w:val="0"/>
        <w:numPr>
          <w:numId w:val="0"/>
        </w:numPr>
        <w:ind w:leftChars="0"/>
        <w:jc w:val="both"/>
        <w:rPr>
          <w:rFonts w:hint="eastAsia" w:ascii="Calibri" w:hAnsi="Calibri" w:cs="Calibri"/>
          <w:b/>
          <w:sz w:val="22"/>
          <w:szCs w:val="22"/>
          <w:lang w:val="en-US" w:eastAsia="zh-CN"/>
        </w:rPr>
      </w:pPr>
    </w:p>
    <w:p>
      <w:pPr>
        <w:widowControl w:val="0"/>
        <w:numPr>
          <w:numId w:val="0"/>
        </w:numPr>
        <w:ind w:leftChars="0"/>
        <w:jc w:val="both"/>
        <w:rPr>
          <w:rFonts w:hint="eastAsia" w:ascii="Calibri" w:hAnsi="Calibri" w:cs="Calibri"/>
          <w:b/>
          <w:sz w:val="22"/>
          <w:szCs w:val="22"/>
          <w:lang w:val="en-US" w:eastAsia="zh-CN"/>
        </w:rPr>
      </w:pPr>
    </w:p>
    <w:p>
      <w:pPr>
        <w:widowControl w:val="0"/>
        <w:numPr>
          <w:numId w:val="0"/>
        </w:numPr>
        <w:ind w:leftChars="0"/>
        <w:jc w:val="both"/>
        <w:rPr>
          <w:rFonts w:hint="eastAsia" w:ascii="Calibri" w:hAnsi="Calibri" w:cs="Calibri"/>
          <w:b/>
          <w:sz w:val="22"/>
          <w:szCs w:val="22"/>
          <w:lang w:val="en-US" w:eastAsia="zh-CN"/>
        </w:rPr>
      </w:pPr>
    </w:p>
    <w:p>
      <w:pPr>
        <w:widowControl w:val="0"/>
        <w:numPr>
          <w:numId w:val="0"/>
        </w:numPr>
        <w:ind w:leftChars="0"/>
        <w:jc w:val="both"/>
        <w:rPr>
          <w:rFonts w:hint="default" w:ascii="Calibri" w:hAnsi="Calibri" w:cs="Calibri"/>
          <w:b/>
          <w:sz w:val="22"/>
          <w:szCs w:val="22"/>
          <w:lang w:val="en-US" w:eastAsia="zh-CN"/>
        </w:rPr>
      </w:pPr>
      <w:r>
        <w:rPr>
          <w:rFonts w:hint="eastAsia" w:ascii="Calibri" w:hAnsi="Calibri" w:cs="Calibri"/>
          <w:b/>
          <w:sz w:val="22"/>
          <w:szCs w:val="22"/>
          <w:lang w:val="en-US" w:eastAsia="zh-CN"/>
        </w:rPr>
        <w:t>6.热分析：是指在程序控制温度下，测量物质的物理性质随温度变化的一类技术。</w:t>
      </w:r>
    </w:p>
    <w:p>
      <w:pPr>
        <w:widowControl w:val="0"/>
        <w:numPr>
          <w:numId w:val="0"/>
        </w:numPr>
        <w:ind w:leftChars="0"/>
        <w:jc w:val="both"/>
        <w:rPr>
          <w:rFonts w:hint="eastAsia" w:ascii="Calibri" w:hAnsi="Calibri" w:cs="Calibri"/>
          <w:b/>
          <w:sz w:val="22"/>
          <w:szCs w:val="22"/>
          <w:lang w:val="en-US" w:eastAsia="zh-CN"/>
        </w:rPr>
      </w:pPr>
    </w:p>
    <w:p>
      <w:pPr>
        <w:widowControl w:val="0"/>
        <w:numPr>
          <w:numId w:val="0"/>
        </w:numPr>
        <w:ind w:leftChars="0"/>
        <w:jc w:val="both"/>
        <w:rPr>
          <w:rFonts w:hint="eastAsia"/>
          <w:b/>
          <w:sz w:val="22"/>
          <w:szCs w:val="22"/>
        </w:rPr>
      </w:pPr>
      <w:r>
        <w:rPr>
          <w:rFonts w:hint="eastAsia"/>
          <w:b/>
          <w:sz w:val="22"/>
          <w:szCs w:val="22"/>
          <w:lang w:val="en-US" w:eastAsia="zh-CN"/>
        </w:rPr>
        <w:t>7.</w:t>
      </w:r>
      <w:r>
        <w:rPr>
          <w:rFonts w:hint="eastAsia"/>
          <w:b/>
          <w:sz w:val="22"/>
          <w:szCs w:val="22"/>
        </w:rPr>
        <w:t>简述DTA、DSC和TG的原理</w:t>
      </w:r>
    </w:p>
    <w:p>
      <w:pPr>
        <w:widowControl w:val="0"/>
        <w:numPr>
          <w:ilvl w:val="0"/>
          <w:numId w:val="4"/>
        </w:numPr>
        <w:ind w:leftChars="0"/>
        <w:jc w:val="both"/>
        <w:rPr>
          <w:rFonts w:hint="eastAsia"/>
          <w:b/>
          <w:sz w:val="22"/>
          <w:szCs w:val="22"/>
          <w:lang w:val="en-US" w:eastAsia="zh-CN"/>
        </w:rPr>
      </w:pPr>
      <w:r>
        <w:rPr>
          <w:rFonts w:hint="eastAsia"/>
          <w:b/>
          <w:sz w:val="22"/>
          <w:szCs w:val="22"/>
          <w:lang w:val="en-US" w:eastAsia="zh-CN"/>
        </w:rPr>
        <w:t>DTA：是在程序控制温度（升温或降温）下，测量试样与参比物（热惰性物质）之间的温度差与温度关系的一种技术。将差热电偶的的一个热端插在被测试样中，另一个热端插在待测温度区间内不发生热效应的参比物中，试样和参比物同时升温，测定升温过程中两者温度差。</w:t>
      </w:r>
    </w:p>
    <w:p>
      <w:pPr>
        <w:widowControl w:val="0"/>
        <w:numPr>
          <w:ilvl w:val="0"/>
          <w:numId w:val="4"/>
        </w:numPr>
        <w:ind w:leftChars="0"/>
        <w:jc w:val="both"/>
        <w:rPr>
          <w:rFonts w:hint="default"/>
          <w:b/>
          <w:sz w:val="22"/>
          <w:szCs w:val="22"/>
          <w:lang w:val="en-US" w:eastAsia="zh-CN"/>
        </w:rPr>
      </w:pPr>
      <w:r>
        <w:rPr>
          <w:rFonts w:hint="eastAsia"/>
          <w:b/>
          <w:sz w:val="22"/>
          <w:szCs w:val="22"/>
          <w:lang w:val="en-US" w:eastAsia="zh-CN"/>
        </w:rPr>
        <w:t>DSC：是在程序控制温度下，测量输入到试样和参比物的能量差随温度或时间变化的一种技术。功率补偿型差示扫描量热法是采用零点平衡原理。该类仪器包括外加热功率补偿差示扫描量热计和内加热功率补偿差示扫描量热计两种；热流型差示扫描量热法主要通过测量加热过程中试样吸收或放出热量的流量来达到DSC分析的目的，有热反应时试样和参比物仍存在温度差。该法包括热流式和热通量式，两者都是采用差热分析的原理来进行量热分析。</w:t>
      </w:r>
    </w:p>
    <w:p>
      <w:pPr>
        <w:widowControl w:val="0"/>
        <w:numPr>
          <w:ilvl w:val="0"/>
          <w:numId w:val="4"/>
        </w:numPr>
        <w:ind w:leftChars="0"/>
        <w:jc w:val="both"/>
        <w:rPr>
          <w:rFonts w:hint="default"/>
          <w:b/>
          <w:sz w:val="22"/>
          <w:szCs w:val="22"/>
          <w:lang w:val="en-US" w:eastAsia="zh-CN"/>
        </w:rPr>
      </w:pPr>
      <w:r>
        <w:rPr>
          <w:rFonts w:hint="eastAsia"/>
          <w:b/>
          <w:sz w:val="22"/>
          <w:szCs w:val="22"/>
          <w:lang w:val="en-US" w:eastAsia="zh-CN"/>
        </w:rPr>
        <w:t>TG：是在程序控制温度下测量获得物质的质量与温度关系的一种技术。热重分析法包括静态法和动态法两种类型。静态法又分等压质量变化测定和等温质量变化测定两种。等压质量变化测定又称自发气氛热重分析，是在程序控制温度下，测量物质在恒定挥发物分压下平衡质量与温度关系的一种方法。该法利用试样分解的挥发产物所形成的气体作为气氛、并控制在恒定的大气压下测量质量随温度的变化，其特点就是可减少热分解过程中氧化过程的干扰。等温质量变化测定是指在恒温条件下测量物质质量与温度关系的一种方法。该法每隔一定温度间隔将物质恒温至恒重，记录恒温恒重关系曲线。该法准确度高，能记录微小失重，但比较费时。动态法又称非等温热重法，分为热重分析和微商热重分析。热重和微商热重分析都是在程序升温的情况下，测定物质质量变化与温度的关系。微商热重分析又称导数热重分析，它是记录热重曲线对温度或时间的一阶导数的一种技术。</w:t>
      </w:r>
    </w:p>
    <w:p>
      <w:pPr>
        <w:rPr>
          <w:b/>
          <w:sz w:val="22"/>
          <w:szCs w:val="22"/>
        </w:rPr>
      </w:pPr>
    </w:p>
    <w:p>
      <w:pPr>
        <w:numPr>
          <w:numId w:val="0"/>
        </w:numPr>
        <w:ind w:leftChars="0"/>
        <w:rPr>
          <w:rFonts w:hint="eastAsia"/>
          <w:b/>
          <w:sz w:val="22"/>
          <w:szCs w:val="22"/>
          <w:lang w:eastAsia="zh-CN"/>
        </w:rPr>
      </w:pPr>
      <w:r>
        <w:rPr>
          <w:rFonts w:hint="eastAsia"/>
          <w:b/>
          <w:sz w:val="22"/>
          <w:szCs w:val="22"/>
          <w:lang w:val="en-US" w:eastAsia="zh-CN"/>
        </w:rPr>
        <w:t>8.</w:t>
      </w:r>
      <w:r>
        <w:rPr>
          <w:rFonts w:hint="eastAsia"/>
          <w:b/>
          <w:sz w:val="22"/>
          <w:szCs w:val="22"/>
        </w:rPr>
        <w:t>简述热分析用参比物质的要求</w:t>
      </w:r>
      <w:r>
        <w:rPr>
          <w:rFonts w:hint="eastAsia"/>
          <w:b/>
          <w:sz w:val="22"/>
          <w:szCs w:val="22"/>
          <w:lang w:eastAsia="zh-CN"/>
        </w:rPr>
        <w:t>：</w:t>
      </w:r>
    </w:p>
    <w:p>
      <w:pPr>
        <w:numPr>
          <w:numId w:val="0"/>
        </w:numPr>
        <w:ind w:leftChars="0"/>
        <w:rPr>
          <w:rFonts w:hint="eastAsia"/>
          <w:b/>
          <w:sz w:val="22"/>
          <w:szCs w:val="22"/>
          <w:lang w:eastAsia="zh-CN"/>
        </w:rPr>
      </w:pPr>
      <w:r>
        <w:rPr>
          <w:rFonts w:hint="eastAsia"/>
          <w:b/>
          <w:sz w:val="22"/>
          <w:szCs w:val="22"/>
          <w:lang w:val="en-US" w:eastAsia="zh-CN"/>
        </w:rPr>
        <w:t>1）</w:t>
      </w:r>
      <w:r>
        <w:rPr>
          <w:rFonts w:hint="eastAsia"/>
          <w:b/>
          <w:sz w:val="22"/>
          <w:szCs w:val="22"/>
          <w:lang w:eastAsia="zh-CN"/>
        </w:rPr>
        <w:t>整个测温范围无热反应</w:t>
      </w:r>
    </w:p>
    <w:p>
      <w:pPr>
        <w:numPr>
          <w:numId w:val="0"/>
        </w:numPr>
        <w:ind w:leftChars="0"/>
        <w:rPr>
          <w:rFonts w:hint="eastAsia"/>
          <w:b/>
          <w:sz w:val="22"/>
          <w:szCs w:val="22"/>
          <w:lang w:eastAsia="zh-CN"/>
        </w:rPr>
      </w:pPr>
      <w:r>
        <w:rPr>
          <w:rFonts w:hint="eastAsia"/>
          <w:b/>
          <w:sz w:val="22"/>
          <w:szCs w:val="22"/>
          <w:lang w:val="en-US" w:eastAsia="zh-CN"/>
        </w:rPr>
        <w:t>2）</w:t>
      </w:r>
      <w:r>
        <w:rPr>
          <w:rFonts w:hint="eastAsia"/>
          <w:b/>
          <w:sz w:val="22"/>
          <w:szCs w:val="22"/>
          <w:lang w:eastAsia="zh-CN"/>
        </w:rPr>
        <w:t>比热与导热性与试样相近</w:t>
      </w:r>
    </w:p>
    <w:p>
      <w:pPr>
        <w:numPr>
          <w:numId w:val="0"/>
        </w:numPr>
        <w:ind w:leftChars="0"/>
        <w:rPr>
          <w:rFonts w:hint="eastAsia"/>
          <w:b/>
          <w:sz w:val="22"/>
          <w:szCs w:val="22"/>
          <w:lang w:eastAsia="zh-CN"/>
        </w:rPr>
      </w:pPr>
      <w:r>
        <w:rPr>
          <w:rFonts w:hint="eastAsia"/>
          <w:b/>
          <w:sz w:val="22"/>
          <w:szCs w:val="22"/>
          <w:lang w:val="en-US" w:eastAsia="zh-CN"/>
        </w:rPr>
        <w:t>3）</w:t>
      </w:r>
      <w:r>
        <w:rPr>
          <w:rFonts w:hint="eastAsia"/>
          <w:b/>
          <w:sz w:val="22"/>
          <w:szCs w:val="22"/>
          <w:lang w:eastAsia="zh-CN"/>
        </w:rPr>
        <w:t>粒度与试样相近（100－300目筛）</w:t>
      </w:r>
    </w:p>
    <w:p>
      <w:pPr>
        <w:rPr>
          <w:b/>
          <w:sz w:val="22"/>
          <w:szCs w:val="22"/>
        </w:rPr>
      </w:pPr>
    </w:p>
    <w:p>
      <w:pPr>
        <w:numPr>
          <w:numId w:val="0"/>
        </w:numPr>
        <w:ind w:leftChars="0"/>
        <w:rPr>
          <w:rFonts w:hint="eastAsia"/>
          <w:b/>
          <w:sz w:val="22"/>
          <w:szCs w:val="22"/>
          <w:lang w:eastAsia="zh-CN"/>
        </w:rPr>
      </w:pPr>
      <w:r>
        <w:rPr>
          <w:rFonts w:hint="eastAsia"/>
          <w:b/>
          <w:sz w:val="22"/>
          <w:szCs w:val="22"/>
          <w:lang w:val="en-US" w:eastAsia="zh-CN"/>
        </w:rPr>
        <w:t>9.</w:t>
      </w:r>
      <w:r>
        <w:rPr>
          <w:rFonts w:hint="eastAsia"/>
          <w:b/>
          <w:sz w:val="22"/>
          <w:szCs w:val="22"/>
        </w:rPr>
        <w:t>简述影响DTA的主要因素</w:t>
      </w:r>
      <w:r>
        <w:rPr>
          <w:rFonts w:hint="eastAsia"/>
          <w:b/>
          <w:sz w:val="22"/>
          <w:szCs w:val="22"/>
          <w:lang w:eastAsia="zh-CN"/>
        </w:rPr>
        <w:t>：</w:t>
      </w:r>
    </w:p>
    <w:p>
      <w:pPr>
        <w:numPr>
          <w:ilvl w:val="0"/>
          <w:numId w:val="5"/>
        </w:numPr>
        <w:ind w:leftChars="0"/>
        <w:rPr>
          <w:rFonts w:hint="eastAsia"/>
          <w:b/>
          <w:sz w:val="22"/>
          <w:szCs w:val="22"/>
          <w:lang w:val="en-US" w:eastAsia="zh-CN"/>
        </w:rPr>
      </w:pPr>
      <w:r>
        <w:rPr>
          <w:rFonts w:hint="eastAsia"/>
          <w:b/>
          <w:sz w:val="22"/>
          <w:szCs w:val="22"/>
          <w:lang w:val="en-US" w:eastAsia="zh-CN"/>
        </w:rPr>
        <w:t>仪器方面的因素：包括加热炉的形状和尺寸、坩埚材料及大小形状、热电偶性能及其位置、显示、记录系统精度等。</w:t>
      </w:r>
    </w:p>
    <w:p>
      <w:pPr>
        <w:numPr>
          <w:numId w:val="0"/>
        </w:numPr>
        <w:rPr>
          <w:rFonts w:hint="default" w:ascii="Calibri" w:hAnsi="Calibri" w:cs="Calibri"/>
          <w:b/>
          <w:sz w:val="22"/>
          <w:szCs w:val="22"/>
          <w:lang w:val="en-US" w:eastAsia="zh-CN"/>
        </w:rPr>
      </w:pPr>
      <w:r>
        <w:rPr>
          <w:rFonts w:hint="default" w:ascii="Calibri" w:hAnsi="Calibri" w:cs="Calibri"/>
          <w:b/>
          <w:sz w:val="22"/>
          <w:szCs w:val="22"/>
          <w:lang w:val="en-US" w:eastAsia="zh-CN"/>
        </w:rPr>
        <w:t>①一般而言，炉子的炉膛直径越小、长度越长，均温区就越大、且均温区内的温度梯度就越小。</w:t>
      </w:r>
    </w:p>
    <w:p>
      <w:pPr>
        <w:numPr>
          <w:numId w:val="0"/>
        </w:numPr>
        <w:rPr>
          <w:rFonts w:hint="default" w:ascii="Calibri" w:hAnsi="Calibri" w:cs="Calibri"/>
          <w:b/>
          <w:sz w:val="22"/>
          <w:szCs w:val="22"/>
          <w:lang w:val="en-US" w:eastAsia="zh-CN"/>
        </w:rPr>
      </w:pPr>
      <w:r>
        <w:rPr>
          <w:rFonts w:hint="default" w:ascii="Calibri" w:hAnsi="Calibri" w:cs="Calibri"/>
          <w:b/>
          <w:sz w:val="22"/>
          <w:szCs w:val="22"/>
          <w:lang w:val="en-US" w:eastAsia="zh-CN"/>
        </w:rPr>
        <w:t>②金属材料坩埚的热导性能好，基线偏离小，但灵敏度较低，峰谷较小。非金属材料坩埚的热传导性能较差，容易引起基线偏离，但灵敏度较高，较少的样品就可获得较大的差热峰谷。坩埚的直径大，高度矮，试样容易反应，灵敏度高，峰形也尖锐。</w:t>
      </w:r>
    </w:p>
    <w:p>
      <w:pPr>
        <w:numPr>
          <w:numId w:val="0"/>
        </w:numPr>
        <w:rPr>
          <w:rFonts w:hint="eastAsia" w:ascii="Calibri" w:hAnsi="Calibri" w:cs="Calibri"/>
          <w:b/>
          <w:sz w:val="22"/>
          <w:szCs w:val="22"/>
          <w:lang w:val="en-US" w:eastAsia="zh-CN"/>
        </w:rPr>
      </w:pPr>
      <w:r>
        <w:rPr>
          <w:rFonts w:hint="default" w:ascii="Calibri" w:hAnsi="Calibri" w:cs="Calibri"/>
          <w:b/>
          <w:sz w:val="22"/>
          <w:szCs w:val="22"/>
          <w:lang w:val="en-US" w:eastAsia="zh-CN"/>
        </w:rPr>
        <w:t>③热电偶的接点位置、类型和大小等因素都会对差热曲线的峰形、峰面积及峰温等产生影响。此外，热电偶在试样中的位置不同，也会使热峰产生的温度和热峰面积有所改变</w:t>
      </w:r>
      <w:r>
        <w:rPr>
          <w:rFonts w:hint="eastAsia" w:ascii="Calibri" w:hAnsi="Calibri" w:cs="Calibri"/>
          <w:b/>
          <w:sz w:val="22"/>
          <w:szCs w:val="22"/>
          <w:lang w:val="en-US" w:eastAsia="zh-CN"/>
        </w:rPr>
        <w:t>。</w:t>
      </w:r>
    </w:p>
    <w:p>
      <w:pPr>
        <w:numPr>
          <w:ilvl w:val="0"/>
          <w:numId w:val="5"/>
        </w:numPr>
        <w:ind w:leftChars="0"/>
        <w:rPr>
          <w:rFonts w:hint="default"/>
          <w:b/>
          <w:sz w:val="22"/>
          <w:szCs w:val="22"/>
          <w:lang w:val="en-US" w:eastAsia="zh-CN"/>
        </w:rPr>
      </w:pPr>
      <w:r>
        <w:rPr>
          <w:rFonts w:hint="default"/>
          <w:b/>
          <w:sz w:val="22"/>
          <w:szCs w:val="22"/>
          <w:lang w:val="en-US" w:eastAsia="zh-CN"/>
        </w:rPr>
        <w:t>试样因素：包括试样的热容量、热导率和试样的纯度、结晶度或离子取代以及试样的颗粒度、用量及装填密度、参比物的影响等。</w:t>
      </w:r>
    </w:p>
    <w:p>
      <w:pPr>
        <w:numPr>
          <w:numId w:val="0"/>
        </w:numPr>
        <w:rPr>
          <w:rFonts w:hint="eastAsia" w:ascii="Calibri" w:hAnsi="Calibri" w:cs="Calibri"/>
          <w:b/>
          <w:sz w:val="22"/>
          <w:szCs w:val="22"/>
          <w:lang w:val="en-US" w:eastAsia="zh-CN"/>
        </w:rPr>
      </w:pPr>
      <w:r>
        <w:rPr>
          <w:rFonts w:hint="default" w:ascii="Calibri" w:hAnsi="Calibri" w:cs="Calibri"/>
          <w:b/>
          <w:sz w:val="22"/>
          <w:szCs w:val="22"/>
          <w:lang w:val="en-US" w:eastAsia="zh-CN"/>
        </w:rPr>
        <w:t>①试样的热容量和热导率的变化会引起差热曲线的基线变化</w:t>
      </w:r>
      <w:r>
        <w:rPr>
          <w:rFonts w:hint="eastAsia" w:ascii="Calibri" w:hAnsi="Calibri" w:cs="Calibri"/>
          <w:b/>
          <w:sz w:val="22"/>
          <w:szCs w:val="22"/>
          <w:lang w:val="en-US" w:eastAsia="zh-CN"/>
        </w:rPr>
        <w:t>。当试样在加热过程中热容和热导率都发生变化，而且在加热速度较大，灵敏度较高的情况下，差热曲线的基线随温度的升高可能会有较大的偏离。</w:t>
      </w:r>
    </w:p>
    <w:p>
      <w:pPr>
        <w:numPr>
          <w:numId w:val="0"/>
        </w:numPr>
        <w:rPr>
          <w:rFonts w:hint="eastAsia" w:ascii="Calibri" w:hAnsi="Calibri" w:cs="Calibri"/>
          <w:b/>
          <w:sz w:val="22"/>
          <w:szCs w:val="22"/>
          <w:lang w:val="en-US" w:eastAsia="zh-CN"/>
        </w:rPr>
      </w:pPr>
      <w:r>
        <w:rPr>
          <w:rFonts w:hint="default" w:ascii="Calibri" w:hAnsi="Calibri" w:cs="Calibri"/>
          <w:b/>
          <w:sz w:val="22"/>
          <w:szCs w:val="22"/>
          <w:lang w:val="en-US" w:eastAsia="zh-CN"/>
        </w:rPr>
        <w:t>②试样的颗粒度、用量及装填密度与试样的热传导和热扩散性能有密切关系，还与研究对象的化学过程有关。对于表面反应和受扩散控制的反应来说，颗粒的大小会对差热曲线有显著的影响。对于有气相参加的反应来说都要经过试样颗粒表面进行，因此粒度越小其表面积越大，反应速度加快，峰温向低温方向移动；但另一方面，又因细粒度装填妨碍了气体扩散，使粒间分压变化，峰形扩张，峰温又要向高温方向移动；可见粒度对峰形和峰温都有影响，在测试中应尽量采用粒度一样的试样。对于一些存在多重反应的样品来说，过粗或过细的粒度引起的峰温偏移还有可能掩盖附近的某些小反应，因此应该选用合适的粒度范围。试样用量的多少对差热曲线有着类似的影响，试样用量多，热效应大，峰顶温度滞后，容易掩盖邻近小峰谷。特别是对在反应过程中有气体放出的热分解反应，试样用量影响气体到达试样表面的速度。试样的装填疏密即试样的堆积方式，决定着等量试样体积的大小。在试样用量、颗粒度相同的情况下，装填疏密不同也影响产物的扩散速度和试样的传热快慢，因而影响DTA曲线的形态。通常都采用紧密装填方式</w:t>
      </w:r>
      <w:r>
        <w:rPr>
          <w:rFonts w:hint="eastAsia" w:ascii="Calibri" w:hAnsi="Calibri" w:cs="Calibri"/>
          <w:b/>
          <w:sz w:val="22"/>
          <w:szCs w:val="22"/>
          <w:lang w:val="en-US" w:eastAsia="zh-CN"/>
        </w:rPr>
        <w:t>。</w:t>
      </w:r>
    </w:p>
    <w:p>
      <w:pPr>
        <w:numPr>
          <w:numId w:val="0"/>
        </w:numPr>
        <w:rPr>
          <w:rFonts w:hint="eastAsia" w:ascii="Calibri" w:hAnsi="Calibri" w:cs="Calibri"/>
          <w:b/>
          <w:sz w:val="22"/>
          <w:szCs w:val="22"/>
          <w:lang w:val="en-US" w:eastAsia="zh-CN"/>
        </w:rPr>
      </w:pPr>
      <w:r>
        <w:rPr>
          <w:rFonts w:hint="default" w:ascii="Calibri" w:hAnsi="Calibri" w:cs="Calibri"/>
          <w:b/>
          <w:sz w:val="22"/>
          <w:szCs w:val="22"/>
          <w:lang w:val="en-US" w:eastAsia="zh-CN"/>
        </w:rPr>
        <w:t>③</w:t>
      </w:r>
      <w:r>
        <w:rPr>
          <w:rFonts w:hint="eastAsia" w:ascii="Calibri" w:hAnsi="Calibri" w:cs="Calibri"/>
          <w:b/>
          <w:sz w:val="22"/>
          <w:szCs w:val="22"/>
          <w:lang w:val="en-US" w:eastAsia="zh-CN"/>
        </w:rPr>
        <w:t>试样的结晶度和纯度。</w:t>
      </w:r>
    </w:p>
    <w:p>
      <w:pPr>
        <w:numPr>
          <w:numId w:val="0"/>
        </w:numPr>
        <w:rPr>
          <w:rFonts w:hint="default" w:ascii="Calibri" w:hAnsi="Calibri" w:cs="Calibri"/>
          <w:b/>
          <w:sz w:val="22"/>
          <w:szCs w:val="22"/>
          <w:lang w:val="en-US" w:eastAsia="zh-CN"/>
        </w:rPr>
      </w:pPr>
      <w:r>
        <w:rPr>
          <w:rFonts w:hint="eastAsia" w:ascii="宋体" w:hAnsi="宋体" w:eastAsia="宋体" w:cs="宋体"/>
          <w:b/>
          <w:sz w:val="22"/>
          <w:szCs w:val="22"/>
          <w:lang w:val="en-US" w:eastAsia="zh-CN"/>
        </w:rPr>
        <w:t>④参比物：要测好一根被测物质的差热曲线，必须注意选择热传导和热容与试样尽量接近的物质作参比物，有时为了使试样的导热性能与参比物相近，可在试样中添加适量的参比物使试样稀释；试样和参比物均应控制相同的粒度；装入坩埚的致密程度、热电偶插入深度也应一致。</w:t>
      </w:r>
    </w:p>
    <w:p>
      <w:pPr>
        <w:numPr>
          <w:ilvl w:val="0"/>
          <w:numId w:val="5"/>
        </w:numPr>
        <w:ind w:leftChars="0"/>
        <w:rPr>
          <w:rFonts w:hint="default"/>
          <w:b/>
          <w:sz w:val="22"/>
          <w:szCs w:val="22"/>
          <w:lang w:val="en-US" w:eastAsia="zh-CN"/>
        </w:rPr>
      </w:pPr>
      <w:r>
        <w:rPr>
          <w:rFonts w:hint="eastAsia"/>
          <w:b/>
          <w:sz w:val="22"/>
          <w:szCs w:val="22"/>
          <w:lang w:val="en-US" w:eastAsia="zh-CN"/>
        </w:rPr>
        <w:t>实验条件：</w:t>
      </w:r>
    </w:p>
    <w:p>
      <w:pPr>
        <w:numPr>
          <w:numId w:val="0"/>
        </w:numPr>
        <w:rPr>
          <w:rFonts w:hint="eastAsia" w:ascii="Calibri" w:hAnsi="Calibri" w:cs="Calibri"/>
          <w:b/>
          <w:sz w:val="22"/>
          <w:szCs w:val="22"/>
          <w:lang w:val="en-US" w:eastAsia="zh-CN"/>
        </w:rPr>
      </w:pPr>
      <w:r>
        <w:rPr>
          <w:rFonts w:hint="default" w:ascii="Calibri" w:hAnsi="Calibri" w:cs="Calibri"/>
          <w:b/>
          <w:sz w:val="22"/>
          <w:szCs w:val="22"/>
          <w:lang w:val="en-US" w:eastAsia="zh-CN"/>
        </w:rPr>
        <w:t>①随着升温速度的提高，峰形变得尖而窄、形态拉长，峰温增高。升温速度低时，峰谷宽、矮，形态扁平，峰温降低。升温速度不同还会影响相邻峰的分辨率，较低的升温速度率使相邻峰易于分开，而升温速率太快容易使相邻峰谷合并</w:t>
      </w:r>
      <w:r>
        <w:rPr>
          <w:rFonts w:hint="eastAsia" w:ascii="Calibri" w:hAnsi="Calibri" w:cs="Calibri"/>
          <w:b/>
          <w:sz w:val="22"/>
          <w:szCs w:val="22"/>
          <w:lang w:val="en-US" w:eastAsia="zh-CN"/>
        </w:rPr>
        <w:t>。</w:t>
      </w:r>
    </w:p>
    <w:p>
      <w:pPr>
        <w:numPr>
          <w:numId w:val="0"/>
        </w:numPr>
        <w:rPr>
          <w:rFonts w:hint="default" w:ascii="Calibri" w:hAnsi="Calibri" w:cs="Calibri"/>
          <w:b/>
          <w:sz w:val="22"/>
          <w:szCs w:val="22"/>
          <w:lang w:val="en-US" w:eastAsia="zh-CN"/>
        </w:rPr>
      </w:pPr>
      <w:r>
        <w:rPr>
          <w:rFonts w:hint="default" w:ascii="Calibri" w:hAnsi="Calibri" w:cs="Calibri"/>
          <w:b/>
          <w:sz w:val="22"/>
          <w:szCs w:val="22"/>
          <w:lang w:val="en-US" w:eastAsia="zh-CN"/>
        </w:rPr>
        <w:t>②压力对差热反应中体积变化很小的试样影响不大，而对于体积变化明显的试样则影响显著。在外界压力增大时，试样的热反应温度向高温方向移动。而当外界压力降低或抽真空时，热反应的温度向低温方向移动。炉内气氛对碳酸盐、硫化物、硫酸盐等类矿物加热过程中的行为有很大影响，某些矿物试样在不同的气氛控制下，会得到完全不同的差热分析曲线</w:t>
      </w:r>
    </w:p>
    <w:p>
      <w:pPr>
        <w:rPr>
          <w:b/>
          <w:sz w:val="22"/>
          <w:szCs w:val="22"/>
        </w:rPr>
      </w:pPr>
    </w:p>
    <w:p>
      <w:pPr>
        <w:numPr>
          <w:ilvl w:val="0"/>
          <w:numId w:val="6"/>
        </w:numPr>
        <w:rPr>
          <w:rFonts w:hint="eastAsia"/>
          <w:b/>
          <w:sz w:val="22"/>
          <w:szCs w:val="22"/>
          <w:lang w:eastAsia="zh-CN"/>
        </w:rPr>
      </w:pPr>
      <w:r>
        <w:rPr>
          <w:rFonts w:hint="eastAsia"/>
          <w:b/>
          <w:sz w:val="22"/>
          <w:szCs w:val="22"/>
        </w:rPr>
        <w:t>简述各种热分析方法的定量分析的原理</w:t>
      </w:r>
      <w:r>
        <w:rPr>
          <w:rFonts w:hint="eastAsia"/>
          <w:b/>
          <w:sz w:val="22"/>
          <w:szCs w:val="22"/>
          <w:lang w:eastAsia="zh-CN"/>
        </w:rPr>
        <w:t>：</w:t>
      </w:r>
    </w:p>
    <w:p>
      <w:pPr>
        <w:numPr>
          <w:ilvl w:val="0"/>
          <w:numId w:val="7"/>
        </w:numPr>
        <w:rPr>
          <w:rFonts w:hint="eastAsia"/>
          <w:b/>
          <w:sz w:val="22"/>
          <w:szCs w:val="22"/>
          <w:lang w:val="en-US" w:eastAsia="zh-CN"/>
        </w:rPr>
      </w:pPr>
      <w:r>
        <w:rPr>
          <w:rFonts w:hint="eastAsia"/>
          <w:b/>
          <w:sz w:val="22"/>
          <w:szCs w:val="22"/>
          <w:lang w:val="en-US" w:eastAsia="zh-CN"/>
        </w:rPr>
        <w:t>DTA：差热分析DTA是将试样和参比物置于同一环境中以一定速率加热或冷却，将两者间的温度差对时间或温度作记录的方法。从DTA获得的曲线试验数据是这样表示的：纵坐标代表温度差ΔT，吸热过程显示一个向下的峰，放热过程显示一个向上的峰。横坐标代表时</w:t>
      </w:r>
      <w:r>
        <w:rPr>
          <w:rFonts w:hint="eastAsia"/>
          <w:b/>
          <w:sz w:val="22"/>
          <w:szCs w:val="22"/>
        </w:rPr>
        <w:t>间或温度，从左到右表示增</w:t>
      </w:r>
      <w:r>
        <w:rPr>
          <w:rFonts w:hint="eastAsia"/>
          <w:b/>
          <w:sz w:val="22"/>
          <w:szCs w:val="22"/>
          <w:lang w:val="en-US" w:eastAsia="zh-CN"/>
        </w:rPr>
        <w:t>加。</w:t>
      </w:r>
    </w:p>
    <w:p>
      <w:pPr>
        <w:numPr>
          <w:ilvl w:val="0"/>
          <w:numId w:val="7"/>
        </w:numPr>
        <w:rPr>
          <w:rFonts w:hint="eastAsia"/>
          <w:b/>
          <w:sz w:val="22"/>
          <w:szCs w:val="22"/>
          <w:lang w:val="en-US" w:eastAsia="zh-CN"/>
        </w:rPr>
      </w:pPr>
      <w:r>
        <w:rPr>
          <w:rFonts w:hint="eastAsia"/>
          <w:b/>
          <w:sz w:val="22"/>
          <w:szCs w:val="22"/>
          <w:lang w:val="en-US" w:eastAsia="zh-CN"/>
        </w:rPr>
        <w:t>DSC：实际的DSC能量(热焓)测量包括有仪器校正常数、灵敏度(量程)、记录仪扫描速率(纸速)及峰面积的测量等，通常用下式来计算反应或转变的焓变。ΔH=KAR/Ws。式中，ΔH为试样转变的热焓(mJ∙mg-1)；W为试样质量(mg)；A为试样焓变时扫描峰面积(mm2)；R为设置的热量量程(mJ∙s-1)；s为记录仪走纸速度(mm∙s-1)；K为仪器校正常数。</w:t>
      </w:r>
    </w:p>
    <w:p>
      <w:pPr>
        <w:numPr>
          <w:ilvl w:val="0"/>
          <w:numId w:val="7"/>
        </w:numPr>
        <w:rPr>
          <w:rFonts w:hint="eastAsia"/>
          <w:b/>
          <w:sz w:val="22"/>
          <w:szCs w:val="22"/>
          <w:lang w:val="en-US" w:eastAsia="zh-CN"/>
        </w:rPr>
      </w:pPr>
      <w:r>
        <w:rPr>
          <w:rFonts w:hint="eastAsia"/>
          <w:b/>
          <w:sz w:val="22"/>
          <w:szCs w:val="22"/>
          <w:lang w:val="en-US" w:eastAsia="zh-CN"/>
        </w:rPr>
        <w:t>TG：热重分析得到的是程序控制温度下物质质量与温度关系的曲线，即热重曲线(TG曲线)，横坐标为温度或时间，纵坐标为质量，也可用失重百分数等其它形式表示。微商热重曲线的纵坐标为质量随时间的变化率dtdW/，横坐标为温度或时间。DTG曲线在形貌上与DTA或DSC曲线相似，但DTG曲线表明的是质量变化速率，峰的起止点对应TG曲线台阶的起止点，峰的数目和TG曲线的台阶数相等，峰位为失重(或增重)速率的最大值，即0/22=dtWd，它与TG曲线的拐点相应。峰面积与失重量成正比，因此可从DTG的峰面积算出失重量。虽然微商热重曲线与热重曲线所能提供的信息是相同的，但微商热重曲线能清楚地反映出起始反应温度、达到最大反应速率的温度和反应终止温度，而且提高了分辨两个或多个相继发生的质量变化过程的能力。</w:t>
      </w:r>
    </w:p>
    <w:p>
      <w:pPr>
        <w:widowControl w:val="0"/>
        <w:numPr>
          <w:numId w:val="0"/>
        </w:numPr>
        <w:ind w:leftChars="0"/>
        <w:jc w:val="both"/>
        <w:rPr>
          <w:b/>
          <w:sz w:val="22"/>
          <w:szCs w:val="22"/>
        </w:rPr>
      </w:pPr>
    </w:p>
    <w:p>
      <w:pPr>
        <w:widowControl w:val="0"/>
        <w:numPr>
          <w:ilvl w:val="0"/>
          <w:numId w:val="6"/>
        </w:numPr>
        <w:ind w:left="0" w:leftChars="0" w:firstLine="0" w:firstLineChars="0"/>
        <w:jc w:val="both"/>
        <w:rPr>
          <w:rFonts w:hint="eastAsia"/>
          <w:b/>
          <w:sz w:val="22"/>
          <w:szCs w:val="22"/>
          <w:lang w:eastAsia="zh-CN"/>
        </w:rPr>
      </w:pPr>
      <w:r>
        <w:rPr>
          <w:rFonts w:hint="eastAsia"/>
          <w:b/>
          <w:sz w:val="22"/>
          <w:szCs w:val="22"/>
        </w:rPr>
        <w:t>画出DTA、DSC和TG的示意图</w:t>
      </w:r>
      <w:r>
        <w:rPr>
          <w:rFonts w:hint="eastAsia"/>
          <w:b/>
          <w:sz w:val="22"/>
          <w:szCs w:val="22"/>
          <w:lang w:eastAsia="zh-CN"/>
        </w:rPr>
        <w:t>：</w:t>
      </w:r>
    </w:p>
    <w:p>
      <w:pPr>
        <w:widowControl w:val="0"/>
        <w:numPr>
          <w:numId w:val="0"/>
        </w:numPr>
        <w:ind w:leftChars="0"/>
        <w:jc w:val="both"/>
        <w:rPr>
          <w:rFonts w:hint="default"/>
          <w:b/>
          <w:sz w:val="22"/>
          <w:szCs w:val="22"/>
          <w:lang w:val="en-US" w:eastAsia="zh-CN"/>
        </w:rPr>
      </w:pPr>
      <w:r>
        <w:drawing>
          <wp:anchor distT="0" distB="0" distL="114300" distR="114300" simplePos="0" relativeHeight="251659264" behindDoc="0" locked="0" layoutInCell="1" allowOverlap="1">
            <wp:simplePos x="0" y="0"/>
            <wp:positionH relativeFrom="column">
              <wp:posOffset>800100</wp:posOffset>
            </wp:positionH>
            <wp:positionV relativeFrom="paragraph">
              <wp:posOffset>47625</wp:posOffset>
            </wp:positionV>
            <wp:extent cx="2052955" cy="1385570"/>
            <wp:effectExtent l="0" t="0" r="4445" b="5080"/>
            <wp:wrapSquare wrapText="bothSides"/>
            <wp:docPr id="77827"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7827" name="Picture 4"/>
                    <pic:cNvPicPr>
                      <a:picLocks noGrp="1" noChangeAspect="1"/>
                    </pic:cNvPicPr>
                  </pic:nvPicPr>
                  <pic:blipFill>
                    <a:blip r:embed="rId5"/>
                    <a:srcRect/>
                    <a:stretch>
                      <a:fillRect/>
                    </a:stretch>
                  </pic:blipFill>
                  <pic:spPr>
                    <a:xfrm>
                      <a:off x="0" y="0"/>
                      <a:ext cx="2052955" cy="1385570"/>
                    </a:xfrm>
                    <a:prstGeom prst="rect">
                      <a:avLst/>
                    </a:prstGeom>
                    <a:noFill/>
                    <a:ln w="9525">
                      <a:noFill/>
                      <a:miter lim="800000"/>
                      <a:headEnd/>
                      <a:tailEnd/>
                    </a:ln>
                  </pic:spPr>
                </pic:pic>
              </a:graphicData>
            </a:graphic>
          </wp:anchor>
        </w:drawing>
      </w:r>
      <w:r>
        <w:rPr>
          <w:rFonts w:hint="eastAsia"/>
          <w:b/>
          <w:sz w:val="22"/>
          <w:szCs w:val="22"/>
          <w:lang w:val="en-US" w:eastAsia="zh-CN"/>
        </w:rPr>
        <w:t>1）DTA：</w:t>
      </w:r>
    </w:p>
    <w:p>
      <w:pPr>
        <w:numPr>
          <w:numId w:val="0"/>
        </w:numPr>
        <w:ind w:leftChars="0"/>
        <w:rPr>
          <w:rFonts w:hint="eastAsia"/>
          <w:b/>
          <w:sz w:val="28"/>
          <w:szCs w:val="28"/>
          <w:lang w:eastAsia="zh-CN"/>
        </w:rPr>
      </w:pPr>
    </w:p>
    <w:p>
      <w:pPr>
        <w:numPr>
          <w:numId w:val="0"/>
        </w:numPr>
        <w:ind w:leftChars="0"/>
        <w:rPr>
          <w:rFonts w:hint="eastAsia"/>
          <w:b/>
          <w:sz w:val="28"/>
          <w:szCs w:val="28"/>
          <w:lang w:val="en-US" w:eastAsia="zh-CN"/>
        </w:rPr>
      </w:pPr>
    </w:p>
    <w:p>
      <w:pPr>
        <w:numPr>
          <w:numId w:val="0"/>
        </w:numPr>
        <w:rPr>
          <w:rFonts w:hint="default"/>
          <w:b/>
          <w:sz w:val="28"/>
          <w:szCs w:val="28"/>
          <w:lang w:val="en-US" w:eastAsia="zh-CN"/>
        </w:rPr>
      </w:pPr>
    </w:p>
    <w:p>
      <w:pPr>
        <w:numPr>
          <w:numId w:val="0"/>
        </w:numPr>
        <w:rPr>
          <w:rFonts w:hint="eastAsia"/>
          <w:b/>
          <w:sz w:val="22"/>
          <w:szCs w:val="22"/>
          <w:lang w:val="en-US" w:eastAsia="zh-CN"/>
        </w:rPr>
      </w:pPr>
      <w:r>
        <w:drawing>
          <wp:anchor distT="0" distB="0" distL="114300" distR="114300" simplePos="0" relativeHeight="251660288" behindDoc="0" locked="0" layoutInCell="1" allowOverlap="1">
            <wp:simplePos x="0" y="0"/>
            <wp:positionH relativeFrom="column">
              <wp:posOffset>648970</wp:posOffset>
            </wp:positionH>
            <wp:positionV relativeFrom="paragraph">
              <wp:posOffset>181610</wp:posOffset>
            </wp:positionV>
            <wp:extent cx="2003425" cy="1449070"/>
            <wp:effectExtent l="0" t="0" r="15875" b="17780"/>
            <wp:wrapSquare wrapText="bothSides"/>
            <wp:docPr id="93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8" name="Picture 2"/>
                    <pic:cNvPicPr>
                      <a:picLocks noChangeAspect="1"/>
                    </pic:cNvPicPr>
                  </pic:nvPicPr>
                  <pic:blipFill>
                    <a:blip r:embed="rId6"/>
                    <a:stretch>
                      <a:fillRect/>
                    </a:stretch>
                  </pic:blipFill>
                  <pic:spPr>
                    <a:xfrm>
                      <a:off x="0" y="0"/>
                      <a:ext cx="2003425" cy="1449070"/>
                    </a:xfrm>
                    <a:prstGeom prst="rect">
                      <a:avLst/>
                    </a:prstGeom>
                    <a:noFill/>
                    <a:ln w="9525">
                      <a:noFill/>
                    </a:ln>
                  </pic:spPr>
                </pic:pic>
              </a:graphicData>
            </a:graphic>
          </wp:anchor>
        </w:drawing>
      </w:r>
    </w:p>
    <w:p>
      <w:pPr>
        <w:numPr>
          <w:numId w:val="0"/>
        </w:numPr>
        <w:ind w:leftChars="0"/>
        <w:rPr>
          <w:rFonts w:hint="eastAsia"/>
          <w:b/>
          <w:sz w:val="22"/>
          <w:szCs w:val="22"/>
          <w:lang w:val="en-US" w:eastAsia="zh-CN"/>
        </w:rPr>
      </w:pPr>
      <w:r>
        <w:rPr>
          <w:rFonts w:hint="eastAsia"/>
          <w:b/>
          <w:sz w:val="22"/>
          <w:szCs w:val="22"/>
          <w:lang w:val="en-US" w:eastAsia="zh-CN"/>
        </w:rPr>
        <w:t>2）DSC:</w:t>
      </w:r>
    </w:p>
    <w:p>
      <w:pPr>
        <w:widowControl w:val="0"/>
        <w:numPr>
          <w:numId w:val="0"/>
        </w:numPr>
        <w:jc w:val="both"/>
        <w:rPr>
          <w:rFonts w:hint="default"/>
          <w:b/>
          <w:sz w:val="22"/>
          <w:szCs w:val="22"/>
          <w:lang w:val="en-US" w:eastAsia="zh-CN"/>
        </w:rPr>
      </w:pPr>
    </w:p>
    <w:p>
      <w:pPr>
        <w:widowControl w:val="0"/>
        <w:numPr>
          <w:numId w:val="0"/>
        </w:numPr>
        <w:jc w:val="both"/>
        <w:rPr>
          <w:rFonts w:hint="default"/>
          <w:b/>
          <w:sz w:val="22"/>
          <w:szCs w:val="22"/>
          <w:lang w:val="en-US" w:eastAsia="zh-CN"/>
        </w:rPr>
      </w:pPr>
    </w:p>
    <w:p>
      <w:pPr>
        <w:widowControl w:val="0"/>
        <w:numPr>
          <w:numId w:val="0"/>
        </w:numPr>
        <w:jc w:val="both"/>
        <w:rPr>
          <w:rFonts w:hint="default"/>
          <w:b/>
          <w:sz w:val="22"/>
          <w:szCs w:val="22"/>
          <w:lang w:val="en-US" w:eastAsia="zh-CN"/>
        </w:rPr>
      </w:pPr>
    </w:p>
    <w:p>
      <w:pPr>
        <w:widowControl w:val="0"/>
        <w:numPr>
          <w:numId w:val="0"/>
        </w:numPr>
        <w:jc w:val="both"/>
        <w:rPr>
          <w:rFonts w:hint="default"/>
          <w:b/>
          <w:sz w:val="22"/>
          <w:szCs w:val="22"/>
          <w:lang w:val="en-US" w:eastAsia="zh-CN"/>
        </w:rPr>
      </w:pPr>
    </w:p>
    <w:p>
      <w:pPr>
        <w:widowControl w:val="0"/>
        <w:numPr>
          <w:numId w:val="0"/>
        </w:numPr>
        <w:jc w:val="both"/>
        <w:rPr>
          <w:rFonts w:hint="default"/>
          <w:b/>
          <w:sz w:val="22"/>
          <w:szCs w:val="22"/>
          <w:lang w:val="en-US" w:eastAsia="zh-CN"/>
        </w:rPr>
      </w:pPr>
    </w:p>
    <w:p>
      <w:pPr>
        <w:widowControl w:val="0"/>
        <w:numPr>
          <w:numId w:val="0"/>
        </w:numPr>
        <w:jc w:val="both"/>
        <w:rPr>
          <w:rFonts w:hint="default"/>
          <w:b/>
          <w:sz w:val="22"/>
          <w:szCs w:val="22"/>
          <w:lang w:val="en-US" w:eastAsia="zh-CN"/>
        </w:rPr>
      </w:pPr>
    </w:p>
    <w:p>
      <w:pPr>
        <w:widowControl w:val="0"/>
        <w:numPr>
          <w:numId w:val="0"/>
        </w:numPr>
        <w:jc w:val="both"/>
        <w:rPr>
          <w:rFonts w:hint="default"/>
          <w:b/>
          <w:sz w:val="22"/>
          <w:szCs w:val="22"/>
          <w:lang w:val="en-US" w:eastAsia="zh-CN"/>
        </w:rPr>
      </w:pPr>
      <w:bookmarkStart w:id="0" w:name="_GoBack"/>
      <w:r>
        <w:drawing>
          <wp:anchor distT="0" distB="0" distL="114300" distR="114300" simplePos="0" relativeHeight="251661312" behindDoc="0" locked="0" layoutInCell="1" allowOverlap="1">
            <wp:simplePos x="0" y="0"/>
            <wp:positionH relativeFrom="column">
              <wp:posOffset>600710</wp:posOffset>
            </wp:positionH>
            <wp:positionV relativeFrom="paragraph">
              <wp:posOffset>-8084820</wp:posOffset>
            </wp:positionV>
            <wp:extent cx="1696085" cy="2040890"/>
            <wp:effectExtent l="0" t="0" r="18415" b="16510"/>
            <wp:wrapSquare wrapText="bothSides"/>
            <wp:docPr id="9933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9331" name="Picture 3"/>
                    <pic:cNvPicPr>
                      <a:picLocks noGrp="1" noChangeAspect="1"/>
                    </pic:cNvPicPr>
                  </pic:nvPicPr>
                  <pic:blipFill>
                    <a:blip r:embed="rId7"/>
                    <a:srcRect/>
                    <a:stretch>
                      <a:fillRect/>
                    </a:stretch>
                  </pic:blipFill>
                  <pic:spPr>
                    <a:xfrm>
                      <a:off x="0" y="0"/>
                      <a:ext cx="1696085" cy="2040890"/>
                    </a:xfrm>
                    <a:prstGeom prst="rect">
                      <a:avLst/>
                    </a:prstGeom>
                    <a:noFill/>
                    <a:ln w="9525">
                      <a:noFill/>
                      <a:miter lim="800000"/>
                      <a:headEnd/>
                      <a:tailEnd/>
                    </a:ln>
                  </pic:spPr>
                </pic:pic>
              </a:graphicData>
            </a:graphic>
          </wp:anchor>
        </w:drawing>
      </w:r>
      <w:bookmarkEnd w:id="0"/>
      <w:r>
        <w:rPr>
          <w:rFonts w:hint="eastAsia"/>
          <w:b/>
          <w:sz w:val="22"/>
          <w:szCs w:val="22"/>
          <w:lang w:val="en-US" w:eastAsia="zh-CN"/>
        </w:rPr>
        <w:t>3）TG：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0611DA"/>
    <w:multiLevelType w:val="singleLevel"/>
    <w:tmpl w:val="880611DA"/>
    <w:lvl w:ilvl="0" w:tentative="0">
      <w:start w:val="1"/>
      <w:numFmt w:val="decimal"/>
      <w:suff w:val="nothing"/>
      <w:lvlText w:val="%1）"/>
      <w:lvlJc w:val="left"/>
    </w:lvl>
  </w:abstractNum>
  <w:abstractNum w:abstractNumId="1">
    <w:nsid w:val="A1BACCC4"/>
    <w:multiLevelType w:val="singleLevel"/>
    <w:tmpl w:val="A1BACCC4"/>
    <w:lvl w:ilvl="0" w:tentative="0">
      <w:start w:val="1"/>
      <w:numFmt w:val="decimal"/>
      <w:suff w:val="nothing"/>
      <w:lvlText w:val="%1）"/>
      <w:lvlJc w:val="left"/>
    </w:lvl>
  </w:abstractNum>
  <w:abstractNum w:abstractNumId="2">
    <w:nsid w:val="F52B86C4"/>
    <w:multiLevelType w:val="singleLevel"/>
    <w:tmpl w:val="F52B86C4"/>
    <w:lvl w:ilvl="0" w:tentative="0">
      <w:start w:val="10"/>
      <w:numFmt w:val="decimal"/>
      <w:lvlText w:val="%1."/>
      <w:lvlJc w:val="left"/>
      <w:pPr>
        <w:tabs>
          <w:tab w:val="left" w:pos="312"/>
        </w:tabs>
      </w:pPr>
    </w:lvl>
  </w:abstractNum>
  <w:abstractNum w:abstractNumId="3">
    <w:nsid w:val="0BB9F146"/>
    <w:multiLevelType w:val="singleLevel"/>
    <w:tmpl w:val="0BB9F146"/>
    <w:lvl w:ilvl="0" w:tentative="0">
      <w:start w:val="1"/>
      <w:numFmt w:val="decimal"/>
      <w:lvlText w:val="%1."/>
      <w:lvlJc w:val="left"/>
      <w:pPr>
        <w:tabs>
          <w:tab w:val="left" w:pos="312"/>
        </w:tabs>
      </w:pPr>
    </w:lvl>
  </w:abstractNum>
  <w:abstractNum w:abstractNumId="4">
    <w:nsid w:val="233D0E03"/>
    <w:multiLevelType w:val="singleLevel"/>
    <w:tmpl w:val="233D0E03"/>
    <w:lvl w:ilvl="0" w:tentative="0">
      <w:start w:val="1"/>
      <w:numFmt w:val="decimal"/>
      <w:suff w:val="nothing"/>
      <w:lvlText w:val="%1）"/>
      <w:lvlJc w:val="left"/>
    </w:lvl>
  </w:abstractNum>
  <w:abstractNum w:abstractNumId="5">
    <w:nsid w:val="5F765D2F"/>
    <w:multiLevelType w:val="singleLevel"/>
    <w:tmpl w:val="5F765D2F"/>
    <w:lvl w:ilvl="0" w:tentative="0">
      <w:start w:val="1"/>
      <w:numFmt w:val="decimal"/>
      <w:suff w:val="nothing"/>
      <w:lvlText w:val="%1）"/>
      <w:lvlJc w:val="left"/>
    </w:lvl>
  </w:abstractNum>
  <w:abstractNum w:abstractNumId="6">
    <w:nsid w:val="60799541"/>
    <w:multiLevelType w:val="singleLevel"/>
    <w:tmpl w:val="60799541"/>
    <w:lvl w:ilvl="0" w:tentative="0">
      <w:start w:val="1"/>
      <w:numFmt w:val="decimal"/>
      <w:suff w:val="nothing"/>
      <w:lvlText w:val="%1）"/>
      <w:lvlJc w:val="left"/>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D4437"/>
    <w:rsid w:val="00031E36"/>
    <w:rsid w:val="00047C03"/>
    <w:rsid w:val="00072562"/>
    <w:rsid w:val="001823A8"/>
    <w:rsid w:val="00361BE1"/>
    <w:rsid w:val="00392762"/>
    <w:rsid w:val="003C4F5A"/>
    <w:rsid w:val="004A08C2"/>
    <w:rsid w:val="006C16D2"/>
    <w:rsid w:val="007E1C26"/>
    <w:rsid w:val="008D4437"/>
    <w:rsid w:val="00922627"/>
    <w:rsid w:val="009D0DE6"/>
    <w:rsid w:val="00A820E9"/>
    <w:rsid w:val="00BF2C08"/>
    <w:rsid w:val="00F31C56"/>
    <w:rsid w:val="064C465F"/>
    <w:rsid w:val="41045992"/>
    <w:rsid w:val="4B753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semiHidden/>
    <w:uiPriority w:val="99"/>
    <w:rPr>
      <w:sz w:val="18"/>
      <w:szCs w:val="18"/>
    </w:rPr>
  </w:style>
  <w:style w:type="character" w:customStyle="1" w:styleId="7">
    <w:name w:val="页脚 字符"/>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wmf"/><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35</Words>
  <Characters>202</Characters>
  <Lines>1</Lines>
  <Paragraphs>1</Paragraphs>
  <TotalTime>57</TotalTime>
  <ScaleCrop>false</ScaleCrop>
  <LinksUpToDate>false</LinksUpToDate>
  <CharactersWithSpaces>236</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2020-04-08T05:56:00Z</dcterms:created>
  <dc:creator>cap</dc:creator>
  <cp:lastModifiedBy> Ardeur</cp:lastModifiedBy>
  <dcterms:modified xsi:type="dcterms:W3CDTF">2020-06-11T09:51:19Z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