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A2D54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实验三</w:t>
      </w:r>
    </w:p>
    <w:p w14:paraId="66CE3D6D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实验目的</w:t>
      </w:r>
    </w:p>
    <w:p w14:paraId="06E8D63C">
      <w:pPr>
        <w:pStyle w:val="2"/>
        <w:keepNext w:val="0"/>
        <w:keepLines w:val="0"/>
        <w:widowControl/>
        <w:suppressLineNumbers w:val="0"/>
        <w:spacing w:before="0" w:beforeAutospacing="0" w:after="240" w:afterAutospacing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通过SIFT算法提取并匹配图像特征点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进行几何变换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，结合RANSAC算法实现图像配准与拼接，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完成对图片的拼接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。</w:t>
      </w:r>
    </w:p>
    <w:p w14:paraId="26BF7586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实验内容</w:t>
      </w:r>
    </w:p>
    <w:p w14:paraId="13F60742">
      <w:pPr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实验环境搭建与图像数据准备：配置 OpenCV 等计算机视觉库，选取 2 张具有重叠区域的图像作为实验素材；</w:t>
      </w:r>
    </w:p>
    <w:p w14:paraId="40B9CA65">
      <w:pPr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SIFT 特征提取与描述：利用 SIFT 算法提取两张图像的特征关键点及对应的描述子；</w:t>
      </w:r>
    </w:p>
    <w:p w14:paraId="3F063760">
      <w:pPr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特征点匹配与筛选：通过 FLANN 匹配器完成特征点初步匹配，再用 Lowe's 比率测试筛选优质匹配对；</w:t>
      </w:r>
    </w:p>
    <w:p w14:paraId="6F9F8B62">
      <w:pPr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单应矩阵估计与图像变换：借助 RANSAC 算法剔除误匹配点（外点），估计图像间的单应矩阵（透视变换矩阵），并基于该矩阵对其中一张图像进行透视变换；</w:t>
      </w:r>
    </w:p>
    <w:p w14:paraId="4496DDB4">
      <w:pPr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图像拼接与结果可视化：将变换后的图像与另一张原图进行拼接融合，同时可视化特征匹配过程、拼接结果</w:t>
      </w:r>
    </w:p>
    <w:p w14:paraId="06808634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实验原理</w:t>
      </w:r>
    </w:p>
    <w:p w14:paraId="34CB1923">
      <w:pPr>
        <w:numPr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SIFT 特征提取：尺度不变特征变换（SIFT）算法能在不同尺度、旋转、光照条件下提取图像的关键点，并生成 128 维的描述子，用于表征关键点的局部特征，保障特征的唯一性与鲁棒性。</w:t>
      </w:r>
    </w:p>
    <w:p w14:paraId="53EAA002">
      <w:pPr>
        <w:numPr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特征匹配与筛选：</w:t>
      </w:r>
    </w:p>
    <w:p w14:paraId="217410D7">
      <w:pPr>
        <w:numPr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FLANN 匹配器：通过快速最近邻搜索算法，高效匹配两张图像的 SIFT 描述子，得到初始匹配对；</w:t>
      </w:r>
    </w:p>
    <w:p w14:paraId="7CB454FA">
      <w:pPr>
        <w:numPr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RANSAC 与单应矩阵：随机抽样一致（RANSAC）算法通过多次随机选取少量匹配点估计单应矩阵（透视变换矩阵），并统计符合该矩阵的内点数量，最终得到鲁棒的单应矩阵（可剔除误匹配外点）；单应矩阵用于将其中一张图像映射到另一张图像的坐标系，实现图像配准。</w:t>
      </w:r>
    </w:p>
    <w:p w14:paraId="0E60AA80">
      <w:pPr>
        <w:numPr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2FC2E144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实验步骤</w:t>
      </w:r>
      <w:bookmarkStart w:id="0" w:name="_GoBack"/>
      <w:bookmarkEnd w:id="0"/>
    </w:p>
    <w:p w14:paraId="264B9B2C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SIFT特征提取</w:t>
      </w:r>
    </w:p>
    <w:p w14:paraId="754A2E9A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9230" cy="77724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77C4">
      <w:pPr>
        <w:numPr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特征点可视化结果如图所示:</w:t>
      </w:r>
    </w:p>
    <w:p w14:paraId="52D5D0E2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3040" cy="3954145"/>
            <wp:effectExtent l="0" t="0" r="381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D3849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特征匹配和筛选</w:t>
      </w:r>
    </w:p>
    <w:p w14:paraId="66B6ECE3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8595" cy="2542540"/>
            <wp:effectExtent l="0" t="0" r="825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69E1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特征匹配可视化如图所示：</w:t>
      </w:r>
    </w:p>
    <w:p w14:paraId="112900DA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0" cy="2990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2F33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单应矩阵估计与图像变换</w:t>
      </w:r>
    </w:p>
    <w:p w14:paraId="05FE2B00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097145" cy="3288665"/>
            <wp:effectExtent l="0" t="0" r="825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F8C9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这一步的核心是通过单应矩阵实现两张图像的几何对齐，并通过可视化直观展示这一过程，为最终拼接做准备，主要包含两个关键部分：</w:t>
      </w:r>
    </w:p>
    <w:p w14:paraId="3617BFDA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单应矩阵估计与内点筛选利用 RANSAC 算法从之前筛选出的特征匹配点中，找到能描述两张图像透视变换关系的单应矩阵（M）。过程中会区分 “内点”（绿色匹配线，符合几何约束的可靠匹配）和 “外点”（红色匹配线，偏离约束的误匹配），剔除外点后得到更鲁棒的变换矩阵。</w:t>
      </w:r>
    </w:p>
    <w:p w14:paraId="169F125B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图像透视变换与对齐可视化用得到的单应矩阵（M）对其中一张图像（如 img_a）做透视变换，将其 “映射” 到另一张图像（如 img_b）的坐标系下。通过对比变换前后的图像、以及变换后图像与目标图像的半透明叠加效果，直观展示两张图像的重叠区域是否对齐 —— 对齐越好，说明单应矩阵越准确，为后续拼接奠定基础。</w:t>
      </w:r>
    </w:p>
    <w:p w14:paraId="135C25A7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F559EA1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单应矩阵：</w:t>
      </w:r>
    </w:p>
    <w:p w14:paraId="42AED555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448050" cy="1104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04F8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单应矩阵是一个 3×3 的矩阵，它能精确描述 “一张图像上的点如何通过透视变换（比如旋转、缩放、视角调整）映射到另一张图像上”。因为特征匹配中难免有错误匹配（外点），所以用 RANSAC 算法从匹配点中 “挑出” 大多数正确的点（内点），计算出它们共同符合的单应矩阵 —— 这样得到的矩阵能更可靠地反映两张图的几何关系。</w:t>
      </w:r>
    </w:p>
    <w:p w14:paraId="27E272EC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图像变换：</w:t>
      </w:r>
    </w:p>
    <w:p w14:paraId="5B56B277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770" cy="2853055"/>
            <wp:effectExtent l="0" t="0" r="508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B7CC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拼接和可视化</w:t>
      </w:r>
    </w:p>
    <w:p w14:paraId="26FF2280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9230" cy="2692400"/>
            <wp:effectExtent l="0" t="0" r="762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21F5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实验结果与分析</w:t>
      </w:r>
    </w:p>
    <w:p w14:paraId="0F648110">
      <w:pPr>
        <w:numPr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结果如图所示：</w:t>
      </w:r>
    </w:p>
    <w:p w14:paraId="79F6773D">
      <w:pPr>
        <w:numPr>
          <w:numId w:val="0"/>
        </w:numP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1896110"/>
            <wp:effectExtent l="0" t="0" r="635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42E2">
      <w:pPr>
        <w:numPr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分析：</w:t>
      </w:r>
    </w:p>
    <w:p w14:paraId="6256DEF7">
      <w:pPr>
        <w:numPr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拼接图的黑框，核心是透视变换让像素坐标偏移（比如出现负坐标或超出原图尺寸），为装下这些偏移像素必须扩大图像，而扩大的空白区域会被默认填黑。</w:t>
      </w:r>
    </w:p>
    <w:p w14:paraId="3334FF6C">
      <w:pPr>
        <w:numPr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分辨率差异会让黑框更明显（比如低分辨率图变换到高分辨率图坐标系时，需更大图像尺寸），但不是黑框产生的根本原因。</w:t>
      </w:r>
    </w:p>
    <w:p w14:paraId="7C750FC3">
      <w:pPr>
        <w:numPr>
          <w:numId w:val="0"/>
        </w:num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537B0"/>
    <w:multiLevelType w:val="singleLevel"/>
    <w:tmpl w:val="908537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41E9F0B"/>
    <w:multiLevelType w:val="singleLevel"/>
    <w:tmpl w:val="C41E9F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55D60"/>
    <w:rsid w:val="1EC5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2025-11-05T14:25:00Z</dcterms:created>
  <dc:creator>Ada</dc:creator>
  <cp:lastModifiedBy>Ada</cp:lastModifiedBy>
  <dcterms:modified xsi:type="dcterms:W3CDTF">2025-11-05T14:58:26Z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CE61A170A88246ADB8ADEDF5CE18D8F7_11</vt:lpwstr>
  </property>
  <property fmtid="{D5CDD505-2E9C-101B-9397-08002B2CF9AE}" pid="4" name="KSOTemplateDocerSaveRecord">
    <vt:lpwstr>eyJoZGlkIjoiN2EwZTNhNGY2MmEwNjI0NTQ5MDllZjFhMThiNGRlZjAiLCJ1c2VySWQiOiI2MzM1OTU4NzUifQ==</vt:lpwstr>
  </property>
</Properties>
</file>